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367" w:rsidRPr="00B8760E" w:rsidRDefault="00E22367">
      <w:pPr>
        <w:rPr>
          <w:lang w:val="en-GB"/>
        </w:rPr>
      </w:pPr>
      <w:proofErr w:type="gramStart"/>
      <w:r w:rsidRPr="00B8760E">
        <w:rPr>
          <w:lang w:val="en-GB"/>
        </w:rPr>
        <w:t>Häkkinen et al. 201</w:t>
      </w:r>
      <w:r w:rsidR="00245E4D" w:rsidRPr="00B8760E">
        <w:rPr>
          <w:lang w:val="en-GB"/>
        </w:rPr>
        <w:t>3</w:t>
      </w:r>
      <w:r w:rsidRPr="00B8760E">
        <w:rPr>
          <w:lang w:val="en-GB"/>
        </w:rPr>
        <w:t>.</w:t>
      </w:r>
      <w:proofErr w:type="gramEnd"/>
      <w:r w:rsidRPr="00B8760E">
        <w:rPr>
          <w:lang w:val="en-GB"/>
        </w:rPr>
        <w:t xml:space="preserve"> </w:t>
      </w:r>
      <w:r w:rsidR="00A738E3" w:rsidRPr="00A738E3">
        <w:rPr>
          <w:lang w:val="en-GB"/>
        </w:rPr>
        <w:t>Land use as an aspect of sustainable building</w:t>
      </w:r>
      <w:r w:rsidR="00A738E3">
        <w:rPr>
          <w:lang w:val="en-GB"/>
        </w:rPr>
        <w:t>.</w:t>
      </w:r>
    </w:p>
    <w:p w:rsidR="003C030E" w:rsidRPr="00B8760E" w:rsidRDefault="00245E4D">
      <w:pPr>
        <w:rPr>
          <w:b/>
          <w:lang w:val="en-GB"/>
        </w:rPr>
      </w:pPr>
      <w:r w:rsidRPr="00B8760E">
        <w:rPr>
          <w:b/>
          <w:lang w:val="en-GB"/>
        </w:rPr>
        <w:t>ELECTRONIC SUPPLEMENTARY MATERIAL 1</w:t>
      </w:r>
    </w:p>
    <w:p w:rsidR="00E22367" w:rsidRPr="00B8760E" w:rsidRDefault="00245E4D">
      <w:pPr>
        <w:rPr>
          <w:b/>
          <w:lang w:val="en-GB"/>
        </w:rPr>
      </w:pPr>
      <w:r w:rsidRPr="00B8760E">
        <w:rPr>
          <w:b/>
          <w:lang w:val="en-GB"/>
        </w:rPr>
        <w:t>Description and background information of life cycle assessment made for Finnish average block of buildings in the article</w:t>
      </w:r>
    </w:p>
    <w:p w:rsidR="00245E4D" w:rsidRPr="00B8760E" w:rsidRDefault="00245E4D" w:rsidP="00245E4D">
      <w:pPr>
        <w:rPr>
          <w:lang w:val="en-GB"/>
        </w:rPr>
      </w:pPr>
      <w:r w:rsidRPr="00B8760E">
        <w:rPr>
          <w:lang w:val="en-GB"/>
        </w:rPr>
        <w:t>Results and short description of a life cycle assessment (LCA) for Finnish average block of buildings are presented in the section Life-cycle perspective on land use of buildings of this article. Background information on modelling selections and life cycle data sources is given in this electronic supplementary material (ESM) 1. Please ci</w:t>
      </w:r>
      <w:r w:rsidR="00DE1D1D" w:rsidRPr="00B8760E">
        <w:rPr>
          <w:lang w:val="en-GB"/>
        </w:rPr>
        <w:t>te</w:t>
      </w:r>
      <w:r w:rsidRPr="00B8760E">
        <w:rPr>
          <w:lang w:val="en-GB"/>
        </w:rPr>
        <w:t xml:space="preserve"> t</w:t>
      </w:r>
      <w:r w:rsidR="00DE1D1D" w:rsidRPr="00B8760E">
        <w:rPr>
          <w:lang w:val="en-GB"/>
        </w:rPr>
        <w:t>he</w:t>
      </w:r>
      <w:r w:rsidRPr="00B8760E">
        <w:rPr>
          <w:lang w:val="en-GB"/>
        </w:rPr>
        <w:t xml:space="preserve"> main </w:t>
      </w:r>
      <w:r w:rsidR="00DE1D1D" w:rsidRPr="00B8760E">
        <w:rPr>
          <w:lang w:val="en-GB"/>
        </w:rPr>
        <w:t xml:space="preserve">Häkkinen et al. 2013 </w:t>
      </w:r>
      <w:r w:rsidRPr="00B8760E">
        <w:rPr>
          <w:lang w:val="en-GB"/>
        </w:rPr>
        <w:t xml:space="preserve">article </w:t>
      </w:r>
      <w:r w:rsidR="00DE1D1D" w:rsidRPr="00B8760E">
        <w:rPr>
          <w:lang w:val="en-GB"/>
        </w:rPr>
        <w:t xml:space="preserve">in case you need to </w:t>
      </w:r>
      <w:r w:rsidRPr="00B8760E">
        <w:rPr>
          <w:lang w:val="en-GB"/>
        </w:rPr>
        <w:t>refer to this material.</w:t>
      </w:r>
    </w:p>
    <w:p w:rsidR="00245E4D" w:rsidRPr="00B8760E" w:rsidRDefault="00245E4D" w:rsidP="00245E4D">
      <w:pPr>
        <w:rPr>
          <w:b/>
          <w:lang w:val="en-GB"/>
        </w:rPr>
      </w:pPr>
      <w:r w:rsidRPr="00B8760E">
        <w:rPr>
          <w:b/>
          <w:lang w:val="en-GB"/>
        </w:rPr>
        <w:t>Goal and scope</w:t>
      </w:r>
    </w:p>
    <w:p w:rsidR="00245E4D" w:rsidRPr="00B8760E" w:rsidRDefault="00245E4D" w:rsidP="00245E4D">
      <w:pPr>
        <w:spacing w:after="0"/>
        <w:jc w:val="both"/>
        <w:rPr>
          <w:lang w:val="en-GB"/>
        </w:rPr>
      </w:pPr>
      <w:r w:rsidRPr="00B8760E">
        <w:rPr>
          <w:lang w:val="en-GB"/>
        </w:rPr>
        <w:t>The goal of this LCA was to find out what is the significance of land use that happen</w:t>
      </w:r>
      <w:r w:rsidR="00B31233" w:rsidRPr="00B8760E">
        <w:rPr>
          <w:lang w:val="en-GB"/>
        </w:rPr>
        <w:t>s</w:t>
      </w:r>
      <w:r w:rsidRPr="00B8760E">
        <w:rPr>
          <w:lang w:val="en-GB"/>
        </w:rPr>
        <w:t xml:space="preserve"> because of the land occupation of buildings and related construction assets compared to the l</w:t>
      </w:r>
      <w:r w:rsidR="000D4F2A" w:rsidRPr="00B8760E">
        <w:rPr>
          <w:lang w:val="en-GB"/>
        </w:rPr>
        <w:t xml:space="preserve">and use caused by the rest of a building value chain. </w:t>
      </w:r>
      <w:r w:rsidR="001561A3" w:rsidRPr="00B8760E">
        <w:rPr>
          <w:lang w:val="en-GB"/>
        </w:rPr>
        <w:t xml:space="preserve">The </w:t>
      </w:r>
      <w:r w:rsidR="00A0702A" w:rsidRPr="00B8760E">
        <w:rPr>
          <w:lang w:val="en-GB"/>
        </w:rPr>
        <w:t xml:space="preserve">LCA </w:t>
      </w:r>
      <w:r w:rsidR="001561A3" w:rsidRPr="00B8760E">
        <w:rPr>
          <w:lang w:val="en-GB"/>
        </w:rPr>
        <w:t>study focused on Finnish</w:t>
      </w:r>
      <w:r w:rsidR="000D4F2A" w:rsidRPr="00B8760E">
        <w:rPr>
          <w:lang w:val="en-GB"/>
        </w:rPr>
        <w:t xml:space="preserve"> </w:t>
      </w:r>
      <w:r w:rsidR="001561A3" w:rsidRPr="00B8760E">
        <w:rPr>
          <w:lang w:val="en-GB"/>
        </w:rPr>
        <w:t xml:space="preserve">block of flats </w:t>
      </w:r>
      <w:r w:rsidR="00A0702A" w:rsidRPr="00B8760E">
        <w:rPr>
          <w:lang w:val="en-GB"/>
        </w:rPr>
        <w:t xml:space="preserve">with 50 year lifespan </w:t>
      </w:r>
      <w:r w:rsidR="001561A3" w:rsidRPr="00B8760E">
        <w:rPr>
          <w:lang w:val="en-GB"/>
        </w:rPr>
        <w:t xml:space="preserve">based on average data </w:t>
      </w:r>
      <w:r w:rsidR="00A0702A" w:rsidRPr="00B8760E">
        <w:rPr>
          <w:lang w:val="en-GB"/>
        </w:rPr>
        <w:t xml:space="preserve">published </w:t>
      </w:r>
      <w:r w:rsidR="001561A3" w:rsidRPr="00B8760E">
        <w:rPr>
          <w:lang w:val="en-GB"/>
        </w:rPr>
        <w:t xml:space="preserve">in </w:t>
      </w:r>
      <w:proofErr w:type="spellStart"/>
      <w:r w:rsidR="001561A3" w:rsidRPr="00B8760E">
        <w:rPr>
          <w:lang w:val="en-GB"/>
        </w:rPr>
        <w:t>Ruuska</w:t>
      </w:r>
      <w:proofErr w:type="spellEnd"/>
      <w:r w:rsidR="001561A3" w:rsidRPr="00B8760E">
        <w:rPr>
          <w:lang w:val="en-GB"/>
        </w:rPr>
        <w:t xml:space="preserve"> et al. (2013).</w:t>
      </w:r>
      <w:r w:rsidR="00A0702A" w:rsidRPr="00B8760E">
        <w:rPr>
          <w:lang w:val="en-GB"/>
        </w:rPr>
        <w:t xml:space="preserve"> Functio</w:t>
      </w:r>
      <w:bookmarkStart w:id="0" w:name="_GoBack"/>
      <w:bookmarkEnd w:id="0"/>
      <w:r w:rsidR="00A0702A" w:rsidRPr="00B8760E">
        <w:rPr>
          <w:lang w:val="en-GB"/>
        </w:rPr>
        <w:t xml:space="preserve">nal unit was one year of use of </w:t>
      </w:r>
      <w:r w:rsidR="00F2183D" w:rsidRPr="00B8760E">
        <w:rPr>
          <w:lang w:val="en-GB"/>
        </w:rPr>
        <w:t xml:space="preserve">a </w:t>
      </w:r>
      <w:r w:rsidR="00A0702A" w:rsidRPr="00B8760E">
        <w:rPr>
          <w:lang w:val="en-GB"/>
        </w:rPr>
        <w:t>building.</w:t>
      </w:r>
    </w:p>
    <w:p w:rsidR="001561A3" w:rsidRPr="00B8760E" w:rsidRDefault="001561A3" w:rsidP="00245E4D">
      <w:pPr>
        <w:spacing w:after="0"/>
        <w:jc w:val="both"/>
        <w:rPr>
          <w:lang w:val="en-GB"/>
        </w:rPr>
      </w:pPr>
    </w:p>
    <w:p w:rsidR="00245E4D" w:rsidRPr="00B8760E" w:rsidRDefault="00245E4D" w:rsidP="00245E4D">
      <w:pPr>
        <w:rPr>
          <w:b/>
          <w:lang w:val="en-GB"/>
        </w:rPr>
      </w:pPr>
      <w:r w:rsidRPr="00B8760E">
        <w:rPr>
          <w:b/>
          <w:lang w:val="en-GB"/>
        </w:rPr>
        <w:t>Life cycle inventory</w:t>
      </w:r>
    </w:p>
    <w:p w:rsidR="00A0702A" w:rsidRPr="00B8760E" w:rsidRDefault="00A0702A" w:rsidP="00245E4D">
      <w:pPr>
        <w:rPr>
          <w:lang w:val="en-GB"/>
        </w:rPr>
      </w:pPr>
      <w:r w:rsidRPr="00B8760E">
        <w:rPr>
          <w:lang w:val="en-GB"/>
        </w:rPr>
        <w:t xml:space="preserve">The average values from </w:t>
      </w:r>
      <w:proofErr w:type="spellStart"/>
      <w:r w:rsidRPr="00B8760E">
        <w:rPr>
          <w:lang w:val="en-GB"/>
        </w:rPr>
        <w:t>Ruus</w:t>
      </w:r>
      <w:r w:rsidR="00A76541" w:rsidRPr="00B8760E">
        <w:rPr>
          <w:lang w:val="en-GB"/>
        </w:rPr>
        <w:t>ka</w:t>
      </w:r>
      <w:proofErr w:type="spellEnd"/>
      <w:r w:rsidR="00A76541" w:rsidRPr="00B8760E">
        <w:rPr>
          <w:lang w:val="en-GB"/>
        </w:rPr>
        <w:t xml:space="preserve"> et a</w:t>
      </w:r>
      <w:r w:rsidR="009D39D3" w:rsidRPr="00B8760E">
        <w:rPr>
          <w:lang w:val="en-GB"/>
        </w:rPr>
        <w:t>l</w:t>
      </w:r>
      <w:r w:rsidR="00A76541" w:rsidRPr="00B8760E">
        <w:rPr>
          <w:lang w:val="en-GB"/>
        </w:rPr>
        <w:t xml:space="preserve">. (2013) were used as the basis for input material and land use needs </w:t>
      </w:r>
      <w:r w:rsidRPr="00B8760E">
        <w:rPr>
          <w:lang w:val="en-GB"/>
        </w:rPr>
        <w:t xml:space="preserve">in this study (Table ESM1.1). </w:t>
      </w:r>
      <w:r w:rsidR="00A33273" w:rsidRPr="00B8760E">
        <w:rPr>
          <w:lang w:val="en-GB"/>
        </w:rPr>
        <w:t xml:space="preserve">The </w:t>
      </w:r>
      <w:r w:rsidR="00B862E0" w:rsidRPr="00B8760E">
        <w:rPr>
          <w:lang w:val="en-GB"/>
        </w:rPr>
        <w:t>life cycle inventory (</w:t>
      </w:r>
      <w:r w:rsidR="00A33273" w:rsidRPr="00B8760E">
        <w:rPr>
          <w:lang w:val="en-GB"/>
        </w:rPr>
        <w:t>LCI</w:t>
      </w:r>
      <w:r w:rsidR="00B862E0" w:rsidRPr="00B8760E">
        <w:rPr>
          <w:lang w:val="en-GB"/>
        </w:rPr>
        <w:t>)</w:t>
      </w:r>
      <w:r w:rsidR="00A33273" w:rsidRPr="00B8760E">
        <w:rPr>
          <w:lang w:val="en-GB"/>
        </w:rPr>
        <w:t xml:space="preserve"> data sources on land occupation and transformation needs for respective material inputs is presented in Table ESM1.2.</w:t>
      </w:r>
      <w:r w:rsidR="0089068A" w:rsidRPr="00B8760E">
        <w:rPr>
          <w:lang w:val="en-GB"/>
        </w:rPr>
        <w:t xml:space="preserve"> More detailed modelling </w:t>
      </w:r>
      <w:proofErr w:type="gramStart"/>
      <w:r w:rsidR="0089068A" w:rsidRPr="00B8760E">
        <w:rPr>
          <w:lang w:val="en-GB"/>
        </w:rPr>
        <w:t>was</w:t>
      </w:r>
      <w:proofErr w:type="gramEnd"/>
      <w:r w:rsidR="0089068A" w:rsidRPr="00B8760E">
        <w:rPr>
          <w:lang w:val="en-GB"/>
        </w:rPr>
        <w:t xml:space="preserve"> needed for inclusion of land occupation and transformation needs connected to boreal forest biomass and heat and power supply. This modelling is presented in the following sections.</w:t>
      </w:r>
    </w:p>
    <w:p w:rsidR="0072441F" w:rsidRPr="00B8760E" w:rsidRDefault="0072441F" w:rsidP="0072441F">
      <w:pPr>
        <w:rPr>
          <w:u w:val="single"/>
          <w:lang w:val="en-GB"/>
        </w:rPr>
      </w:pPr>
      <w:r w:rsidRPr="00B8760E">
        <w:rPr>
          <w:u w:val="single"/>
          <w:lang w:val="en-GB"/>
        </w:rPr>
        <w:t>Forest land-use</w:t>
      </w:r>
    </w:p>
    <w:p w:rsidR="0072441F" w:rsidRPr="00B8760E" w:rsidRDefault="0072441F" w:rsidP="0072441F">
      <w:pPr>
        <w:rPr>
          <w:lang w:val="en-GB"/>
        </w:rPr>
      </w:pPr>
      <w:r w:rsidRPr="00B8760E">
        <w:rPr>
          <w:lang w:val="en-GB"/>
        </w:rPr>
        <w:t>Forest biomass input is needed in both wood-based construction materials and in bioenergy production. An assumption was made in this study that wood-based construction materials are made from hardwood (birch) and bioenergy from softwood (Norway spruce) sourced from sustainability managed forests in Scandinavia. Data on forest harvests and total managed forestland in Southern-Finland was applied based on Finnish Statistical Yearbook of Forestry (</w:t>
      </w:r>
      <w:proofErr w:type="spellStart"/>
      <w:r w:rsidRPr="00B8760E">
        <w:rPr>
          <w:lang w:val="en-GB"/>
        </w:rPr>
        <w:t>Metla</w:t>
      </w:r>
      <w:proofErr w:type="spellEnd"/>
      <w:r w:rsidRPr="00B8760E">
        <w:rPr>
          <w:lang w:val="en-GB"/>
        </w:rPr>
        <w:t xml:space="preserve"> 2011):</w:t>
      </w:r>
    </w:p>
    <w:p w:rsidR="0072441F" w:rsidRPr="00B8760E" w:rsidRDefault="0072441F" w:rsidP="0072441F">
      <w:pPr>
        <w:pStyle w:val="ListParagraph"/>
        <w:numPr>
          <w:ilvl w:val="0"/>
          <w:numId w:val="2"/>
        </w:numPr>
        <w:rPr>
          <w:lang w:val="en-GB"/>
        </w:rPr>
      </w:pPr>
      <w:r w:rsidRPr="00B8760E">
        <w:rPr>
          <w:lang w:val="en-GB"/>
        </w:rPr>
        <w:t>Annual harvest in the area: 45,753,000 m</w:t>
      </w:r>
      <w:r w:rsidRPr="00B8760E">
        <w:rPr>
          <w:vertAlign w:val="superscript"/>
          <w:lang w:val="en-GB"/>
        </w:rPr>
        <w:t>3</w:t>
      </w:r>
      <w:r w:rsidRPr="00B8760E">
        <w:rPr>
          <w:lang w:val="en-GB"/>
        </w:rPr>
        <w:t xml:space="preserve"> in 2010 </w:t>
      </w:r>
    </w:p>
    <w:p w:rsidR="0072441F" w:rsidRPr="00B8760E" w:rsidRDefault="0072441F" w:rsidP="0072441F">
      <w:pPr>
        <w:pStyle w:val="ListParagraph"/>
        <w:numPr>
          <w:ilvl w:val="0"/>
          <w:numId w:val="2"/>
        </w:numPr>
        <w:rPr>
          <w:lang w:val="en-GB"/>
        </w:rPr>
      </w:pPr>
      <w:r w:rsidRPr="00B8760E">
        <w:rPr>
          <w:lang w:val="en-GB"/>
        </w:rPr>
        <w:t>11 million ha of productive forestland was under managed forestry</w:t>
      </w:r>
    </w:p>
    <w:p w:rsidR="0072441F" w:rsidRPr="00B8760E" w:rsidRDefault="0072441F" w:rsidP="0072441F">
      <w:pPr>
        <w:pStyle w:val="ListParagraph"/>
        <w:numPr>
          <w:ilvl w:val="0"/>
          <w:numId w:val="2"/>
        </w:numPr>
        <w:rPr>
          <w:lang w:val="en-GB"/>
        </w:rPr>
      </w:pPr>
      <w:r w:rsidRPr="00B8760E">
        <w:rPr>
          <w:lang w:val="en-GB"/>
        </w:rPr>
        <w:t xml:space="preserve">Thus average annual yield of forest biomass in Southern Finland is </w:t>
      </w:r>
      <w:proofErr w:type="gramStart"/>
      <w:r w:rsidRPr="00B8760E">
        <w:rPr>
          <w:lang w:val="en-GB"/>
        </w:rPr>
        <w:t>4.2 m</w:t>
      </w:r>
      <w:r w:rsidRPr="00B8760E">
        <w:rPr>
          <w:vertAlign w:val="superscript"/>
          <w:lang w:val="en-GB"/>
        </w:rPr>
        <w:t>3</w:t>
      </w:r>
      <w:r w:rsidRPr="00B8760E">
        <w:rPr>
          <w:lang w:val="en-GB"/>
        </w:rPr>
        <w:t>/</w:t>
      </w:r>
      <w:proofErr w:type="spellStart"/>
      <w:r w:rsidRPr="00B8760E">
        <w:rPr>
          <w:lang w:val="en-GB"/>
        </w:rPr>
        <w:t>ha</w:t>
      </w:r>
      <w:r w:rsidRPr="00B8760E">
        <w:rPr>
          <w:vertAlign w:val="subscript"/>
          <w:lang w:val="en-GB"/>
        </w:rPr>
        <w:t>forest</w:t>
      </w:r>
      <w:proofErr w:type="spellEnd"/>
      <w:r w:rsidRPr="00B8760E">
        <w:rPr>
          <w:vertAlign w:val="subscript"/>
          <w:lang w:val="en-GB"/>
        </w:rPr>
        <w:t>, intensive</w:t>
      </w:r>
      <w:proofErr w:type="gramEnd"/>
      <w:r w:rsidRPr="00B8760E">
        <w:rPr>
          <w:lang w:val="en-GB"/>
        </w:rPr>
        <w:t>.</w:t>
      </w:r>
    </w:p>
    <w:p w:rsidR="0072441F" w:rsidRPr="00B8760E" w:rsidRDefault="0072441F" w:rsidP="0072441F">
      <w:pPr>
        <w:rPr>
          <w:lang w:val="en-GB"/>
        </w:rPr>
      </w:pPr>
      <w:r w:rsidRPr="00B8760E">
        <w:rPr>
          <w:lang w:val="en-GB"/>
        </w:rPr>
        <w:t xml:space="preserve">With densities of 390 </w:t>
      </w:r>
      <w:proofErr w:type="spellStart"/>
      <w:r w:rsidRPr="00B8760E">
        <w:rPr>
          <w:lang w:val="en-GB"/>
        </w:rPr>
        <w:t>kg</w:t>
      </w:r>
      <w:proofErr w:type="gramStart"/>
      <w:r w:rsidRPr="00B8760E">
        <w:rPr>
          <w:lang w:val="en-GB"/>
        </w:rPr>
        <w:t>,dry</w:t>
      </w:r>
      <w:proofErr w:type="spellEnd"/>
      <w:proofErr w:type="gramEnd"/>
      <w:r w:rsidRPr="00B8760E">
        <w:rPr>
          <w:lang w:val="en-GB"/>
        </w:rPr>
        <w:t>/m</w:t>
      </w:r>
      <w:r w:rsidRPr="00B8760E">
        <w:rPr>
          <w:vertAlign w:val="superscript"/>
          <w:lang w:val="en-GB"/>
        </w:rPr>
        <w:t>3</w:t>
      </w:r>
      <w:r w:rsidRPr="00B8760E">
        <w:rPr>
          <w:lang w:val="en-GB"/>
        </w:rPr>
        <w:t xml:space="preserve"> and 600 </w:t>
      </w:r>
      <w:proofErr w:type="spellStart"/>
      <w:r w:rsidRPr="00B8760E">
        <w:rPr>
          <w:lang w:val="en-GB"/>
        </w:rPr>
        <w:t>kg,dry</w:t>
      </w:r>
      <w:proofErr w:type="spellEnd"/>
      <w:r w:rsidRPr="00B8760E">
        <w:rPr>
          <w:lang w:val="en-GB"/>
        </w:rPr>
        <w:t>/m</w:t>
      </w:r>
      <w:r w:rsidRPr="00B8760E">
        <w:rPr>
          <w:vertAlign w:val="superscript"/>
          <w:lang w:val="en-GB"/>
        </w:rPr>
        <w:t>3</w:t>
      </w:r>
      <w:r w:rsidRPr="00B8760E">
        <w:rPr>
          <w:lang w:val="en-GB"/>
        </w:rPr>
        <w:t xml:space="preserve"> for Norway spruce and birch, respectively (</w:t>
      </w:r>
      <w:proofErr w:type="spellStart"/>
      <w:r w:rsidRPr="00B8760E">
        <w:rPr>
          <w:lang w:val="en-GB"/>
        </w:rPr>
        <w:t>Jyske</w:t>
      </w:r>
      <w:proofErr w:type="spellEnd"/>
      <w:r w:rsidRPr="00B8760E">
        <w:rPr>
          <w:lang w:val="en-GB"/>
        </w:rPr>
        <w:t xml:space="preserve"> et al. 2008), land occupation flows were calculated as 6.2 m</w:t>
      </w:r>
      <w:r w:rsidRPr="00B8760E">
        <w:rPr>
          <w:vertAlign w:val="superscript"/>
          <w:lang w:val="en-GB"/>
        </w:rPr>
        <w:t>2</w:t>
      </w:r>
      <w:r w:rsidRPr="00B8760E">
        <w:rPr>
          <w:lang w:val="en-GB"/>
        </w:rPr>
        <w:t>a/</w:t>
      </w:r>
      <w:proofErr w:type="spellStart"/>
      <w:r w:rsidRPr="00B8760E">
        <w:rPr>
          <w:lang w:val="en-GB"/>
        </w:rPr>
        <w:t>kg,dry</w:t>
      </w:r>
      <w:proofErr w:type="spellEnd"/>
      <w:r w:rsidRPr="00B8760E">
        <w:rPr>
          <w:lang w:val="en-GB"/>
        </w:rPr>
        <w:t xml:space="preserve"> and 4.0 m</w:t>
      </w:r>
      <w:r w:rsidRPr="00B8760E">
        <w:rPr>
          <w:vertAlign w:val="superscript"/>
          <w:lang w:val="en-GB"/>
        </w:rPr>
        <w:t>2</w:t>
      </w:r>
      <w:r w:rsidRPr="00B8760E">
        <w:rPr>
          <w:lang w:val="en-GB"/>
        </w:rPr>
        <w:t>a/</w:t>
      </w:r>
      <w:proofErr w:type="spellStart"/>
      <w:r w:rsidRPr="00B8760E">
        <w:rPr>
          <w:lang w:val="en-GB"/>
        </w:rPr>
        <w:t>kg,dry</w:t>
      </w:r>
      <w:proofErr w:type="spellEnd"/>
      <w:r w:rsidRPr="00B8760E">
        <w:rPr>
          <w:lang w:val="en-GB"/>
        </w:rPr>
        <w:t xml:space="preserve"> for Norway spruce and birch, respectively. These results were used as land occupation inventory flows for forest biomass inputs in the model. </w:t>
      </w:r>
      <w:r w:rsidR="00D9429C" w:rsidRPr="00B8760E">
        <w:rPr>
          <w:rFonts w:eastAsia="Calibri"/>
          <w:lang w:val="en-GB"/>
        </w:rPr>
        <w:t>High land occupation need for forest biomass can be explained by two factors: Relatively low annual increment of forest biomass in high-latitude Boreal region, and low share of harvests compared to annual increment in Finland in 2000s (</w:t>
      </w:r>
      <w:proofErr w:type="spellStart"/>
      <w:r w:rsidR="00D9429C" w:rsidRPr="00B8760E">
        <w:rPr>
          <w:rFonts w:eastAsia="Calibri"/>
          <w:lang w:val="en-GB"/>
        </w:rPr>
        <w:t>Köhl</w:t>
      </w:r>
      <w:proofErr w:type="spellEnd"/>
      <w:r w:rsidR="00D9429C" w:rsidRPr="00B8760E">
        <w:rPr>
          <w:rFonts w:eastAsia="Calibri"/>
          <w:lang w:val="en-GB"/>
        </w:rPr>
        <w:t xml:space="preserve"> et al. 2011; </w:t>
      </w:r>
      <w:proofErr w:type="spellStart"/>
      <w:r w:rsidR="00D9429C" w:rsidRPr="00B8760E">
        <w:rPr>
          <w:rFonts w:eastAsia="Calibri"/>
          <w:lang w:val="en-GB"/>
        </w:rPr>
        <w:t>Metla</w:t>
      </w:r>
      <w:proofErr w:type="spellEnd"/>
      <w:r w:rsidR="00D9429C" w:rsidRPr="00B8760E">
        <w:rPr>
          <w:rFonts w:eastAsia="Calibri"/>
          <w:lang w:val="en-GB"/>
        </w:rPr>
        <w:t xml:space="preserve"> 2011). </w:t>
      </w:r>
      <w:r w:rsidRPr="00B8760E">
        <w:rPr>
          <w:lang w:val="en-GB"/>
        </w:rPr>
        <w:t>No land transformation was allocated to forest biomass sourced from sustainably managed Scandinavian boreal forests.</w:t>
      </w:r>
    </w:p>
    <w:p w:rsidR="00864C9F" w:rsidRPr="00B8760E" w:rsidRDefault="00864C9F">
      <w:pPr>
        <w:rPr>
          <w:u w:val="single"/>
          <w:lang w:val="en-GB"/>
        </w:rPr>
      </w:pPr>
      <w:r w:rsidRPr="00B8760E">
        <w:rPr>
          <w:u w:val="single"/>
          <w:lang w:val="en-GB"/>
        </w:rPr>
        <w:br w:type="page"/>
      </w:r>
    </w:p>
    <w:p w:rsidR="00864C9F" w:rsidRPr="00B8760E" w:rsidRDefault="00864C9F" w:rsidP="00864C9F">
      <w:pPr>
        <w:pStyle w:val="Caption"/>
        <w:keepNext/>
        <w:rPr>
          <w:lang w:val="en-GB"/>
        </w:rPr>
      </w:pPr>
      <w:r w:rsidRPr="00B8760E">
        <w:rPr>
          <w:lang w:val="en-GB"/>
        </w:rPr>
        <w:lastRenderedPageBreak/>
        <w:t xml:space="preserve">Table ESM1. </w:t>
      </w:r>
      <w:r w:rsidRPr="00B8760E">
        <w:rPr>
          <w:lang w:val="en-GB"/>
        </w:rPr>
        <w:fldChar w:fldCharType="begin"/>
      </w:r>
      <w:r w:rsidRPr="00B8760E">
        <w:rPr>
          <w:lang w:val="en-GB"/>
        </w:rPr>
        <w:instrText xml:space="preserve"> SEQ Table_ESM1. \* ARABIC </w:instrText>
      </w:r>
      <w:r w:rsidRPr="00B8760E">
        <w:rPr>
          <w:lang w:val="en-GB"/>
        </w:rPr>
        <w:fldChar w:fldCharType="separate"/>
      </w:r>
      <w:r w:rsidR="006D7791">
        <w:rPr>
          <w:noProof/>
          <w:lang w:val="en-GB"/>
        </w:rPr>
        <w:t>1</w:t>
      </w:r>
      <w:r w:rsidRPr="00B8760E">
        <w:rPr>
          <w:lang w:val="en-GB"/>
        </w:rPr>
        <w:fldChar w:fldCharType="end"/>
      </w:r>
      <w:r w:rsidRPr="00B8760E">
        <w:rPr>
          <w:lang w:val="en-GB"/>
        </w:rPr>
        <w:t xml:space="preserve">. Material inputs and land area needs applied in this study based </w:t>
      </w:r>
      <w:r w:rsidR="0072441F" w:rsidRPr="00B8760E">
        <w:rPr>
          <w:lang w:val="en-GB"/>
        </w:rPr>
        <w:t xml:space="preserve">on </w:t>
      </w:r>
      <w:proofErr w:type="spellStart"/>
      <w:r w:rsidR="0072441F" w:rsidRPr="00B8760E">
        <w:rPr>
          <w:lang w:val="en-GB"/>
        </w:rPr>
        <w:t>Ruuska</w:t>
      </w:r>
      <w:proofErr w:type="spellEnd"/>
      <w:r w:rsidR="0072441F" w:rsidRPr="00B8760E">
        <w:rPr>
          <w:lang w:val="en-GB"/>
        </w:rPr>
        <w:t xml:space="preserve"> et al. (2013). Over 98</w:t>
      </w:r>
      <w:r w:rsidRPr="00B8760E">
        <w:rPr>
          <w:lang w:val="en-GB"/>
        </w:rPr>
        <w:t>% of the input materials (on mass basis) were included while the materials in grey were excluded from this study.</w:t>
      </w:r>
    </w:p>
    <w:tbl>
      <w:tblPr>
        <w:tblW w:w="7091" w:type="dxa"/>
        <w:tblInd w:w="55" w:type="dxa"/>
        <w:tblCellMar>
          <w:left w:w="70" w:type="dxa"/>
          <w:right w:w="70" w:type="dxa"/>
        </w:tblCellMar>
        <w:tblLook w:val="04A0" w:firstRow="1" w:lastRow="0" w:firstColumn="1" w:lastColumn="0" w:noHBand="0" w:noVBand="1"/>
      </w:tblPr>
      <w:tblGrid>
        <w:gridCol w:w="3951"/>
        <w:gridCol w:w="940"/>
        <w:gridCol w:w="640"/>
        <w:gridCol w:w="840"/>
        <w:gridCol w:w="720"/>
      </w:tblGrid>
      <w:tr w:rsidR="00864C9F" w:rsidRPr="00B8760E" w:rsidTr="00A95E96">
        <w:trPr>
          <w:trHeight w:val="300"/>
        </w:trPr>
        <w:tc>
          <w:tcPr>
            <w:tcW w:w="3951"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rPr>
                <w:rFonts w:eastAsia="Times New Roman" w:cs="Times New Roman"/>
                <w:b/>
                <w:color w:val="000000"/>
                <w:lang w:val="en-GB" w:eastAsia="fi-FI"/>
              </w:rPr>
            </w:pPr>
            <w:r w:rsidRPr="00B8760E">
              <w:rPr>
                <w:rFonts w:eastAsia="Times New Roman" w:cs="Times New Roman"/>
                <w:b/>
                <w:color w:val="000000"/>
                <w:lang w:val="en-GB" w:eastAsia="fi-FI"/>
              </w:rPr>
              <w:t>&lt;Functional unit&gt;</w:t>
            </w:r>
          </w:p>
        </w:tc>
        <w:tc>
          <w:tcPr>
            <w:tcW w:w="94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jc w:val="right"/>
              <w:rPr>
                <w:rFonts w:eastAsia="Times New Roman" w:cs="Times New Roman"/>
                <w:b/>
                <w:bCs/>
                <w:color w:val="000000"/>
                <w:lang w:val="en-GB" w:eastAsia="fi-FI"/>
              </w:rPr>
            </w:pPr>
            <w:r w:rsidRPr="00B8760E">
              <w:rPr>
                <w:rFonts w:eastAsia="Times New Roman" w:cs="Times New Roman"/>
                <w:b/>
                <w:bCs/>
                <w:color w:val="000000"/>
                <w:lang w:val="en-GB" w:eastAsia="fi-FI"/>
              </w:rPr>
              <w:t>50</w:t>
            </w:r>
          </w:p>
        </w:tc>
        <w:tc>
          <w:tcPr>
            <w:tcW w:w="64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years</w:t>
            </w:r>
          </w:p>
        </w:tc>
        <w:tc>
          <w:tcPr>
            <w:tcW w:w="84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jc w:val="right"/>
              <w:rPr>
                <w:rFonts w:eastAsia="Times New Roman" w:cs="Times New Roman"/>
                <w:b/>
                <w:bCs/>
                <w:color w:val="000000"/>
                <w:lang w:val="en-GB" w:eastAsia="fi-FI"/>
              </w:rPr>
            </w:pPr>
            <w:r w:rsidRPr="00B8760E">
              <w:rPr>
                <w:rFonts w:eastAsia="Times New Roman" w:cs="Times New Roman"/>
                <w:b/>
                <w:bCs/>
                <w:color w:val="000000"/>
                <w:lang w:val="en-GB" w:eastAsia="fi-FI"/>
              </w:rPr>
              <w:t>1</w:t>
            </w:r>
          </w:p>
        </w:tc>
        <w:tc>
          <w:tcPr>
            <w:tcW w:w="72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year</w:t>
            </w:r>
          </w:p>
        </w:tc>
      </w:tr>
      <w:tr w:rsidR="00864C9F" w:rsidRPr="00B8760E" w:rsidTr="00A95E96">
        <w:trPr>
          <w:trHeight w:val="300"/>
        </w:trPr>
        <w:tc>
          <w:tcPr>
            <w:tcW w:w="3951"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 xml:space="preserve">Block of houses FI </w:t>
            </w:r>
            <w:proofErr w:type="spellStart"/>
            <w:r w:rsidRPr="00B8760E">
              <w:rPr>
                <w:rFonts w:eastAsia="Times New Roman" w:cs="Times New Roman"/>
                <w:color w:val="000000"/>
                <w:lang w:val="en-GB" w:eastAsia="fi-FI"/>
              </w:rPr>
              <w:t>avg</w:t>
            </w:r>
            <w:proofErr w:type="spellEnd"/>
          </w:p>
        </w:tc>
        <w:tc>
          <w:tcPr>
            <w:tcW w:w="94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1</w:t>
            </w:r>
          </w:p>
        </w:tc>
        <w:tc>
          <w:tcPr>
            <w:tcW w:w="64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pcs</w:t>
            </w:r>
          </w:p>
        </w:tc>
        <w:tc>
          <w:tcPr>
            <w:tcW w:w="84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0,02</w:t>
            </w:r>
          </w:p>
        </w:tc>
        <w:tc>
          <w:tcPr>
            <w:tcW w:w="72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pcs</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b/>
                <w:bCs/>
                <w:color w:val="000000"/>
                <w:lang w:val="en-GB" w:eastAsia="fi-FI"/>
              </w:rPr>
            </w:pPr>
            <w:r w:rsidRPr="00B8760E">
              <w:rPr>
                <w:rFonts w:eastAsia="Times New Roman" w:cs="Times New Roman"/>
                <w:b/>
                <w:bCs/>
                <w:color w:val="000000"/>
                <w:lang w:val="en-GB" w:eastAsia="fi-FI"/>
              </w:rPr>
              <w:t>INPUTS</w:t>
            </w:r>
          </w:p>
          <w:p w:rsidR="00864C9F" w:rsidRPr="00B8760E" w:rsidRDefault="00864C9F" w:rsidP="00A95E96">
            <w:pPr>
              <w:spacing w:after="0" w:line="240" w:lineRule="auto"/>
              <w:rPr>
                <w:rFonts w:eastAsia="Times New Roman" w:cs="Times New Roman"/>
                <w:b/>
                <w:bCs/>
                <w:color w:val="000000"/>
                <w:lang w:val="en-GB" w:eastAsia="fi-FI"/>
              </w:rPr>
            </w:pPr>
            <w:r w:rsidRPr="00B8760E">
              <w:rPr>
                <w:rFonts w:eastAsia="Times New Roman" w:cs="Times New Roman"/>
                <w:b/>
                <w:bCs/>
                <w:color w:val="000000"/>
                <w:lang w:val="en-GB" w:eastAsia="fi-FI"/>
              </w:rPr>
              <w:t>&lt;Energy&gt;</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electric power</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7700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roofErr w:type="spellStart"/>
            <w:r w:rsidRPr="00B8760E">
              <w:rPr>
                <w:rFonts w:eastAsia="Times New Roman" w:cs="Times New Roman"/>
                <w:color w:val="000000"/>
                <w:lang w:val="en-GB" w:eastAsia="fi-FI"/>
              </w:rPr>
              <w:t>MWh</w:t>
            </w:r>
            <w:proofErr w:type="spellEnd"/>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154</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roofErr w:type="spellStart"/>
            <w:r w:rsidRPr="00B8760E">
              <w:rPr>
                <w:rFonts w:eastAsia="Times New Roman" w:cs="Times New Roman"/>
                <w:color w:val="000000"/>
                <w:lang w:val="en-GB" w:eastAsia="fi-FI"/>
              </w:rPr>
              <w:t>MWh</w:t>
            </w:r>
            <w:proofErr w:type="spellEnd"/>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heat energy</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37400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GJ</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748</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GJ</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b/>
                <w:bCs/>
                <w:color w:val="000000"/>
                <w:lang w:val="en-GB" w:eastAsia="fi-FI"/>
              </w:rPr>
            </w:pPr>
            <w:r w:rsidRPr="00B8760E">
              <w:rPr>
                <w:rFonts w:eastAsia="Times New Roman" w:cs="Times New Roman"/>
                <w:b/>
                <w:bCs/>
                <w:color w:val="000000"/>
                <w:lang w:val="en-GB" w:eastAsia="fi-FI"/>
              </w:rPr>
              <w:t>&lt;Materials/Products&gt;</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concrete</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3397000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67940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gravel</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421000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8420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crushed rocks</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176000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3520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screed (concrete)</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101000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2020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light gravel</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37000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740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steel</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37000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740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gypsum plate/plasterboard</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29000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580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particle board</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24000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480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wood</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22000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440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proofErr w:type="spellStart"/>
            <w:r w:rsidRPr="00B8760E">
              <w:rPr>
                <w:rFonts w:eastAsia="Times New Roman" w:cs="Times New Roman"/>
                <w:color w:val="000000"/>
                <w:lang w:val="en-GB" w:eastAsia="fi-FI"/>
              </w:rPr>
              <w:t>parging</w:t>
            </w:r>
            <w:proofErr w:type="spellEnd"/>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20000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400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window glass</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19000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380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tiles</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17000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340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sand lime brick</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16000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320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aluminium</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14000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280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parquet</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14000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280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mineral wool</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13000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260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EPS</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7000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140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plastic mat</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7000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140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bitumen</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6000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120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paint</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4000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80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PVC-plastic</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3000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60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copper</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2000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40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damp-proof</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2000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40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porcelain</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2000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40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PP-plastic</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2000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40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PE-plastic</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1000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20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rock</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1000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20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stucco</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1000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A6A6A6"/>
                <w:lang w:val="en-GB" w:eastAsia="fi-FI"/>
              </w:rPr>
            </w:pPr>
            <w:r w:rsidRPr="00B8760E">
              <w:rPr>
                <w:rFonts w:eastAsia="Times New Roman" w:cs="Times New Roman"/>
                <w:color w:val="A6A6A6"/>
                <w:lang w:val="en-GB" w:eastAsia="fi-FI"/>
              </w:rPr>
              <w:t>20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A6A6A6"/>
                <w:lang w:val="en-GB" w:eastAsia="fi-FI"/>
              </w:rPr>
            </w:pPr>
            <w:r w:rsidRPr="00B8760E">
              <w:rPr>
                <w:rFonts w:eastAsia="Times New Roman" w:cs="Times New Roman"/>
                <w:color w:val="A6A6A6"/>
                <w:lang w:val="en-GB" w:eastAsia="fi-FI"/>
              </w:rPr>
              <w:t>kg</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b/>
                <w:bCs/>
                <w:color w:val="000000"/>
                <w:lang w:val="en-GB" w:eastAsia="fi-FI"/>
              </w:rPr>
            </w:pPr>
            <w:r w:rsidRPr="00B8760E">
              <w:rPr>
                <w:rFonts w:eastAsia="Times New Roman" w:cs="Times New Roman"/>
                <w:b/>
                <w:bCs/>
                <w:color w:val="000000"/>
                <w:lang w:val="en-GB" w:eastAsia="fi-FI"/>
              </w:rPr>
              <w:t>&lt;Land use&gt;</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Occupation, industrial area, built up</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20000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m2a</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400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m2a</w:t>
            </w:r>
          </w:p>
        </w:tc>
      </w:tr>
      <w:tr w:rsidR="00864C9F" w:rsidRPr="00B8760E" w:rsidTr="00A95E96">
        <w:trPr>
          <w:trHeight w:val="300"/>
        </w:trPr>
        <w:tc>
          <w:tcPr>
            <w:tcW w:w="3951"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Occupation, industrial area, vegetation</w:t>
            </w:r>
          </w:p>
        </w:tc>
        <w:tc>
          <w:tcPr>
            <w:tcW w:w="9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225000</w:t>
            </w:r>
          </w:p>
        </w:tc>
        <w:tc>
          <w:tcPr>
            <w:tcW w:w="6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m2a</w:t>
            </w:r>
          </w:p>
        </w:tc>
        <w:tc>
          <w:tcPr>
            <w:tcW w:w="8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jc w:val="right"/>
              <w:rPr>
                <w:rFonts w:eastAsia="Times New Roman" w:cs="Times New Roman"/>
                <w:color w:val="000000"/>
                <w:lang w:val="en-GB" w:eastAsia="fi-FI"/>
              </w:rPr>
            </w:pPr>
            <w:r w:rsidRPr="00B8760E">
              <w:rPr>
                <w:rFonts w:eastAsia="Times New Roman" w:cs="Times New Roman"/>
                <w:color w:val="000000"/>
                <w:lang w:val="en-GB" w:eastAsia="fi-FI"/>
              </w:rPr>
              <w:t>4500</w:t>
            </w:r>
          </w:p>
        </w:tc>
        <w:tc>
          <w:tcPr>
            <w:tcW w:w="7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eastAsia="Times New Roman" w:cs="Times New Roman"/>
                <w:color w:val="000000"/>
                <w:lang w:val="en-GB" w:eastAsia="fi-FI"/>
              </w:rPr>
            </w:pPr>
            <w:r w:rsidRPr="00B8760E">
              <w:rPr>
                <w:rFonts w:eastAsia="Times New Roman" w:cs="Times New Roman"/>
                <w:color w:val="000000"/>
                <w:lang w:val="en-GB" w:eastAsia="fi-FI"/>
              </w:rPr>
              <w:t>m2a</w:t>
            </w:r>
          </w:p>
        </w:tc>
      </w:tr>
    </w:tbl>
    <w:p w:rsidR="00864C9F" w:rsidRPr="00B8760E" w:rsidRDefault="00864C9F" w:rsidP="00864C9F">
      <w:pPr>
        <w:rPr>
          <w:lang w:val="en-GB"/>
        </w:rPr>
      </w:pPr>
    </w:p>
    <w:p w:rsidR="00864C9F" w:rsidRPr="00B8760E" w:rsidRDefault="00864C9F" w:rsidP="00864C9F">
      <w:pPr>
        <w:rPr>
          <w:lang w:val="en-GB"/>
        </w:rPr>
      </w:pPr>
      <w:r w:rsidRPr="00B8760E">
        <w:rPr>
          <w:lang w:val="en-GB"/>
        </w:rPr>
        <w:br w:type="page"/>
      </w:r>
    </w:p>
    <w:p w:rsidR="00864C9F" w:rsidRPr="00B8760E" w:rsidRDefault="00864C9F" w:rsidP="00864C9F">
      <w:pPr>
        <w:pStyle w:val="Caption"/>
        <w:keepNext/>
        <w:rPr>
          <w:lang w:val="en-GB"/>
        </w:rPr>
      </w:pPr>
      <w:r w:rsidRPr="00B8760E">
        <w:rPr>
          <w:lang w:val="en-GB"/>
        </w:rPr>
        <w:lastRenderedPageBreak/>
        <w:t xml:space="preserve">Table ESM1. </w:t>
      </w:r>
      <w:r w:rsidRPr="00B8760E">
        <w:rPr>
          <w:lang w:val="en-GB"/>
        </w:rPr>
        <w:fldChar w:fldCharType="begin"/>
      </w:r>
      <w:r w:rsidRPr="00B8760E">
        <w:rPr>
          <w:lang w:val="en-GB"/>
        </w:rPr>
        <w:instrText xml:space="preserve"> SEQ Table_ESM1. \* ARABIC </w:instrText>
      </w:r>
      <w:r w:rsidRPr="00B8760E">
        <w:rPr>
          <w:lang w:val="en-GB"/>
        </w:rPr>
        <w:fldChar w:fldCharType="separate"/>
      </w:r>
      <w:r w:rsidR="006D7791">
        <w:rPr>
          <w:noProof/>
          <w:lang w:val="en-GB"/>
        </w:rPr>
        <w:t>2</w:t>
      </w:r>
      <w:r w:rsidRPr="00B8760E">
        <w:rPr>
          <w:lang w:val="en-GB"/>
        </w:rPr>
        <w:fldChar w:fldCharType="end"/>
      </w:r>
      <w:r w:rsidRPr="00B8760E">
        <w:rPr>
          <w:lang w:val="en-GB"/>
        </w:rPr>
        <w:t>. LCI data sources on land occupation and transformation flows.</w:t>
      </w:r>
    </w:p>
    <w:tbl>
      <w:tblPr>
        <w:tblW w:w="8300" w:type="dxa"/>
        <w:tblInd w:w="55" w:type="dxa"/>
        <w:tblCellMar>
          <w:left w:w="70" w:type="dxa"/>
          <w:right w:w="70" w:type="dxa"/>
        </w:tblCellMar>
        <w:tblLook w:val="04A0" w:firstRow="1" w:lastRow="0" w:firstColumn="1" w:lastColumn="0" w:noHBand="0" w:noVBand="1"/>
      </w:tblPr>
      <w:tblGrid>
        <w:gridCol w:w="2740"/>
        <w:gridCol w:w="1540"/>
        <w:gridCol w:w="4020"/>
      </w:tblGrid>
      <w:tr w:rsidR="00864C9F" w:rsidRPr="00B8760E" w:rsidTr="00A95E96">
        <w:trPr>
          <w:trHeight w:val="300"/>
        </w:trPr>
        <w:tc>
          <w:tcPr>
            <w:tcW w:w="274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 </w:t>
            </w:r>
          </w:p>
        </w:tc>
        <w:tc>
          <w:tcPr>
            <w:tcW w:w="154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rPr>
                <w:rFonts w:ascii="Calibri" w:eastAsia="Times New Roman" w:hAnsi="Calibri" w:cs="Times New Roman"/>
                <w:b/>
                <w:bCs/>
                <w:color w:val="000000"/>
                <w:lang w:val="en-GB" w:eastAsia="fi-FI"/>
              </w:rPr>
            </w:pPr>
            <w:r w:rsidRPr="00B8760E">
              <w:rPr>
                <w:rFonts w:ascii="Calibri" w:eastAsia="Times New Roman" w:hAnsi="Calibri" w:cs="Times New Roman"/>
                <w:b/>
                <w:bCs/>
                <w:color w:val="000000"/>
                <w:lang w:val="en-GB" w:eastAsia="fi-FI"/>
              </w:rPr>
              <w:t>LCI data source</w:t>
            </w:r>
          </w:p>
        </w:tc>
        <w:tc>
          <w:tcPr>
            <w:tcW w:w="402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rPr>
                <w:rFonts w:ascii="Calibri" w:eastAsia="Times New Roman" w:hAnsi="Calibri" w:cs="Times New Roman"/>
                <w:b/>
                <w:bCs/>
                <w:color w:val="000000"/>
                <w:lang w:val="en-GB" w:eastAsia="fi-FI"/>
              </w:rPr>
            </w:pPr>
            <w:r w:rsidRPr="00B8760E">
              <w:rPr>
                <w:rFonts w:ascii="Calibri" w:eastAsia="Times New Roman" w:hAnsi="Calibri" w:cs="Times New Roman"/>
                <w:b/>
                <w:bCs/>
                <w:color w:val="000000"/>
                <w:lang w:val="en-GB" w:eastAsia="fi-FI"/>
              </w:rPr>
              <w:t>Additional information</w:t>
            </w:r>
          </w:p>
        </w:tc>
      </w:tr>
      <w:tr w:rsidR="00864C9F" w:rsidRPr="00B8760E" w:rsidTr="00A95E96">
        <w:trPr>
          <w:trHeight w:val="300"/>
        </w:trPr>
        <w:tc>
          <w:tcPr>
            <w:tcW w:w="274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 </w:t>
            </w:r>
          </w:p>
        </w:tc>
        <w:tc>
          <w:tcPr>
            <w:tcW w:w="154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 </w:t>
            </w:r>
          </w:p>
        </w:tc>
        <w:tc>
          <w:tcPr>
            <w:tcW w:w="4020" w:type="dxa"/>
            <w:tcBorders>
              <w:top w:val="nil"/>
              <w:left w:val="nil"/>
              <w:bottom w:val="nil"/>
              <w:right w:val="nil"/>
            </w:tcBorders>
            <w:shd w:val="clear" w:color="000000" w:fill="C5D9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process name etc.</w:t>
            </w:r>
          </w:p>
        </w:tc>
      </w:tr>
      <w:tr w:rsidR="00864C9F" w:rsidRPr="00B8760E"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b/>
                <w:bCs/>
                <w:color w:val="000000"/>
                <w:lang w:val="en-GB" w:eastAsia="fi-FI"/>
              </w:rPr>
            </w:pPr>
            <w:r w:rsidRPr="00B8760E">
              <w:rPr>
                <w:rFonts w:ascii="Calibri" w:eastAsia="Times New Roman" w:hAnsi="Calibri" w:cs="Times New Roman"/>
                <w:b/>
                <w:bCs/>
                <w:color w:val="000000"/>
                <w:lang w:val="en-GB" w:eastAsia="fi-FI"/>
              </w:rPr>
              <w:t>&lt;Energy&gt;</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electric power</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Calculated (1)</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See section ’modelling of energy’</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heat energy</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Calculated (1)</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See section ’modelling of energy’</w:t>
            </w:r>
          </w:p>
        </w:tc>
      </w:tr>
      <w:tr w:rsidR="00864C9F" w:rsidRPr="00B8760E"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b/>
                <w:bCs/>
                <w:color w:val="000000"/>
                <w:lang w:val="en-GB" w:eastAsia="fi-FI"/>
              </w:rPr>
            </w:pPr>
            <w:r w:rsidRPr="00B8760E">
              <w:rPr>
                <w:rFonts w:ascii="Calibri" w:eastAsia="Times New Roman" w:hAnsi="Calibri" w:cs="Times New Roman"/>
                <w:b/>
                <w:bCs/>
                <w:color w:val="000000"/>
                <w:lang w:val="en-GB" w:eastAsia="fi-FI"/>
              </w:rPr>
              <w:t>&lt;Materials/Products&gt;</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concrete</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concrete, normal, at plant, LCI</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gravel</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gravel, unspecified, at mine, LCI</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crushed rocks</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gravel, unspecified, at mine, LCI</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screed (concrete)</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concrete, normal, at plant, LCI</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light gravel</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gravel, unspecified, at mine, LCI</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steel</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reinforcing steel, at plant, LCI</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gypsum plate/plasterboard</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gypsum plaster board, at plant, LCI</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particle board</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particle board, outdoor use, at plant, LCI</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wood</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Calculated (2)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See section ’forest land-use’</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parging</w:t>
            </w:r>
            <w:proofErr w:type="spellEnd"/>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concrete, normal, at plant, LCI</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window glass</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flat glass, uncoated, at plant, LCI</w:t>
            </w:r>
          </w:p>
        </w:tc>
      </w:tr>
      <w:tr w:rsidR="00864C9F" w:rsidRPr="00B8760E"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sand lime brick</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brick, at plant, LCI</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aluminium</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aluminium, production mix, at plant, LCI</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parquet</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Calculated (2)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See section ’forest land-use’</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mineral wool</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2.2</w:t>
            </w: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 xml:space="preserve">rock wool, packed, at plant, LCI (50%); and </w:t>
            </w:r>
          </w:p>
        </w:tc>
      </w:tr>
      <w:tr w:rsidR="00864C9F" w:rsidRPr="009E7B7F" w:rsidTr="00A95E96">
        <w:trPr>
          <w:trHeight w:val="300"/>
        </w:trPr>
        <w:tc>
          <w:tcPr>
            <w:tcW w:w="2740" w:type="dxa"/>
            <w:tcBorders>
              <w:top w:val="nil"/>
              <w:left w:val="nil"/>
              <w:bottom w:val="nil"/>
              <w:right w:val="nil"/>
            </w:tcBorders>
            <w:shd w:val="clear" w:color="000000" w:fill="DCE6F1"/>
            <w:noWrap/>
            <w:vAlign w:val="bottom"/>
            <w:hideMark/>
          </w:tcPr>
          <w:p w:rsidR="00864C9F" w:rsidRPr="00B8760E" w:rsidRDefault="00864C9F" w:rsidP="00A95E96">
            <w:pPr>
              <w:spacing w:after="0" w:line="240" w:lineRule="auto"/>
              <w:rPr>
                <w:rFonts w:ascii="Calibri" w:eastAsia="Times New Roman" w:hAnsi="Calibri" w:cs="Times New Roman"/>
                <w:color w:val="A6A6A6"/>
                <w:lang w:val="en-GB" w:eastAsia="fi-FI"/>
              </w:rPr>
            </w:pPr>
            <w:r w:rsidRPr="00B8760E">
              <w:rPr>
                <w:rFonts w:ascii="Calibri" w:eastAsia="Times New Roman" w:hAnsi="Calibri" w:cs="Times New Roman"/>
                <w:color w:val="A6A6A6"/>
                <w:lang w:val="en-GB" w:eastAsia="fi-FI"/>
              </w:rPr>
              <w:t> </w:t>
            </w:r>
          </w:p>
        </w:tc>
        <w:tc>
          <w:tcPr>
            <w:tcW w:w="154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
        </w:tc>
        <w:tc>
          <w:tcPr>
            <w:tcW w:w="4020" w:type="dxa"/>
            <w:tcBorders>
              <w:top w:val="nil"/>
              <w:left w:val="nil"/>
              <w:bottom w:val="nil"/>
              <w:right w:val="nil"/>
            </w:tcBorders>
            <w:shd w:val="clear" w:color="auto" w:fill="auto"/>
            <w:noWrap/>
            <w:vAlign w:val="bottom"/>
            <w:hideMark/>
          </w:tcPr>
          <w:p w:rsidR="00864C9F" w:rsidRPr="00B8760E" w:rsidRDefault="00864C9F" w:rsidP="00A95E96">
            <w:pPr>
              <w:spacing w:after="0" w:line="240" w:lineRule="auto"/>
              <w:rPr>
                <w:rFonts w:ascii="Calibri" w:eastAsia="Times New Roman" w:hAnsi="Calibri" w:cs="Times New Roman"/>
                <w:color w:val="000000"/>
                <w:lang w:val="en-GB" w:eastAsia="fi-FI"/>
              </w:rPr>
            </w:pPr>
            <w:proofErr w:type="gramStart"/>
            <w:r w:rsidRPr="00B8760E">
              <w:rPr>
                <w:rFonts w:ascii="Calibri" w:eastAsia="Times New Roman" w:hAnsi="Calibri" w:cs="Times New Roman"/>
                <w:color w:val="000000"/>
                <w:lang w:val="en-GB" w:eastAsia="fi-FI"/>
              </w:rPr>
              <w:t>glass</w:t>
            </w:r>
            <w:proofErr w:type="gramEnd"/>
            <w:r w:rsidRPr="00B8760E">
              <w:rPr>
                <w:rFonts w:ascii="Calibri" w:eastAsia="Times New Roman" w:hAnsi="Calibri" w:cs="Times New Roman"/>
                <w:color w:val="000000"/>
                <w:lang w:val="en-GB" w:eastAsia="fi-FI"/>
              </w:rPr>
              <w:t xml:space="preserve"> wool mat, at plant, LCI (50%)</w:t>
            </w:r>
          </w:p>
        </w:tc>
      </w:tr>
    </w:tbl>
    <w:p w:rsidR="0072441F" w:rsidRPr="00B8760E" w:rsidRDefault="0072441F">
      <w:pPr>
        <w:rPr>
          <w:u w:val="single"/>
          <w:lang w:val="en-GB"/>
        </w:rPr>
      </w:pPr>
    </w:p>
    <w:p w:rsidR="002C0A49" w:rsidRPr="00B8760E" w:rsidRDefault="00D741A7" w:rsidP="00245E4D">
      <w:pPr>
        <w:rPr>
          <w:u w:val="single"/>
          <w:lang w:val="en-GB"/>
        </w:rPr>
      </w:pPr>
      <w:r w:rsidRPr="00B8760E">
        <w:rPr>
          <w:u w:val="single"/>
          <w:lang w:val="en-GB"/>
        </w:rPr>
        <w:t>Modelling of energy</w:t>
      </w:r>
    </w:p>
    <w:p w:rsidR="009B67D4" w:rsidRPr="00B8760E" w:rsidRDefault="008C46D9" w:rsidP="009B67D4">
      <w:pPr>
        <w:rPr>
          <w:lang w:val="en-GB"/>
        </w:rPr>
      </w:pPr>
      <w:r w:rsidRPr="00B8760E">
        <w:rPr>
          <w:lang w:val="en-GB"/>
        </w:rPr>
        <w:t xml:space="preserve">Land-use impacts related to heat and power consumption in the use phase of the building were modelled based on </w:t>
      </w:r>
      <w:r w:rsidRPr="00B8760E">
        <w:rPr>
          <w:rFonts w:eastAsia="Calibri"/>
          <w:lang w:val="en-GB"/>
        </w:rPr>
        <w:t xml:space="preserve">Finnish five year (2004-2008) average power and heat supply mixes </w:t>
      </w:r>
      <w:r w:rsidR="006A67E3" w:rsidRPr="00B8760E">
        <w:rPr>
          <w:rFonts w:eastAsia="Calibri"/>
          <w:lang w:val="en-GB"/>
        </w:rPr>
        <w:t>(I</w:t>
      </w:r>
      <w:r w:rsidRPr="00B8760E">
        <w:rPr>
          <w:rFonts w:eastAsia="Calibri"/>
          <w:lang w:val="en-GB"/>
        </w:rPr>
        <w:t>EA Energy statistics 2010)</w:t>
      </w:r>
      <w:r w:rsidR="00C47576" w:rsidRPr="00B8760E">
        <w:rPr>
          <w:rFonts w:eastAsia="Calibri"/>
          <w:lang w:val="en-GB"/>
        </w:rPr>
        <w:t>, Figure ESM1.1</w:t>
      </w:r>
      <w:r w:rsidRPr="00B8760E">
        <w:rPr>
          <w:rFonts w:eastAsia="Calibri"/>
          <w:lang w:val="en-GB"/>
        </w:rPr>
        <w:t>. Because the overall result of the building value chain proved to be sensitive to the assumptions related to energy production fuel mix,</w:t>
      </w:r>
      <w:r w:rsidR="00743207" w:rsidRPr="00B8760E">
        <w:rPr>
          <w:rFonts w:eastAsia="Calibri"/>
          <w:lang w:val="en-GB"/>
        </w:rPr>
        <w:t xml:space="preserve"> an alternative scenario analysis was carried out with</w:t>
      </w:r>
      <w:r w:rsidRPr="00B8760E">
        <w:rPr>
          <w:rFonts w:eastAsia="Calibri"/>
          <w:lang w:val="en-GB"/>
        </w:rPr>
        <w:t xml:space="preserve"> </w:t>
      </w:r>
      <w:r w:rsidR="00743207" w:rsidRPr="00B8760E">
        <w:rPr>
          <w:rFonts w:eastAsia="Calibri"/>
          <w:lang w:val="en-GB"/>
        </w:rPr>
        <w:t>OECD Europe</w:t>
      </w:r>
      <w:r w:rsidR="006A67E3" w:rsidRPr="00B8760E">
        <w:rPr>
          <w:rFonts w:eastAsia="Calibri"/>
          <w:lang w:val="en-GB"/>
        </w:rPr>
        <w:t xml:space="preserve">’s power supply mix </w:t>
      </w:r>
      <w:r w:rsidR="00743207" w:rsidRPr="00B8760E">
        <w:rPr>
          <w:rFonts w:eastAsia="Calibri"/>
          <w:lang w:val="en-GB"/>
        </w:rPr>
        <w:t xml:space="preserve">and natural gas as </w:t>
      </w:r>
      <w:r w:rsidR="006A67E3" w:rsidRPr="00B8760E">
        <w:rPr>
          <w:rFonts w:eastAsia="Calibri"/>
          <w:lang w:val="en-GB"/>
        </w:rPr>
        <w:t xml:space="preserve">a </w:t>
      </w:r>
      <w:r w:rsidR="00743207" w:rsidRPr="00B8760E">
        <w:rPr>
          <w:rFonts w:eastAsia="Calibri"/>
          <w:lang w:val="en-GB"/>
        </w:rPr>
        <w:t xml:space="preserve">source of heat energy. </w:t>
      </w:r>
      <w:r w:rsidR="00C47576" w:rsidRPr="00B8760E">
        <w:rPr>
          <w:rFonts w:eastAsia="Calibri"/>
          <w:lang w:val="en-GB"/>
        </w:rPr>
        <w:t>R</w:t>
      </w:r>
      <w:r w:rsidR="00743207" w:rsidRPr="00B8760E">
        <w:rPr>
          <w:rFonts w:eastAsia="Calibri"/>
          <w:lang w:val="en-GB"/>
        </w:rPr>
        <w:t xml:space="preserve">espective fuel needs per 1 GJ of heat and 1 </w:t>
      </w:r>
      <w:proofErr w:type="spellStart"/>
      <w:r w:rsidR="00743207" w:rsidRPr="00B8760E">
        <w:rPr>
          <w:rFonts w:eastAsia="Calibri"/>
          <w:lang w:val="en-GB"/>
        </w:rPr>
        <w:t>MWh</w:t>
      </w:r>
      <w:proofErr w:type="spellEnd"/>
      <w:r w:rsidR="00743207" w:rsidRPr="00B8760E">
        <w:rPr>
          <w:rFonts w:eastAsia="Calibri"/>
          <w:lang w:val="en-GB"/>
        </w:rPr>
        <w:t xml:space="preserve"> power</w:t>
      </w:r>
      <w:r w:rsidR="00C47576" w:rsidRPr="00B8760E">
        <w:rPr>
          <w:rFonts w:eastAsia="Calibri"/>
          <w:lang w:val="en-GB"/>
        </w:rPr>
        <w:t xml:space="preserve"> in Finland and OECD Europe</w:t>
      </w:r>
      <w:r w:rsidR="00743207" w:rsidRPr="00B8760E">
        <w:rPr>
          <w:rFonts w:eastAsia="Calibri"/>
          <w:lang w:val="en-GB"/>
        </w:rPr>
        <w:t xml:space="preserve"> </w:t>
      </w:r>
      <w:r w:rsidR="00861B5E" w:rsidRPr="00B8760E">
        <w:rPr>
          <w:rFonts w:eastAsia="Calibri"/>
          <w:lang w:val="en-GB"/>
        </w:rPr>
        <w:t>are present in Table ESM1.3</w:t>
      </w:r>
      <w:r w:rsidR="00743207" w:rsidRPr="00B8760E">
        <w:rPr>
          <w:rFonts w:eastAsia="Calibri"/>
          <w:lang w:val="en-GB"/>
        </w:rPr>
        <w:t xml:space="preserve">. </w:t>
      </w:r>
      <w:r w:rsidR="00C47576" w:rsidRPr="00B8760E">
        <w:rPr>
          <w:rFonts w:eastAsia="Calibri"/>
          <w:lang w:val="en-GB"/>
        </w:rPr>
        <w:t>These fuel inputs and hydro power generation rates were used in modelling the land occupation and transformation flows connected to heat and power consumption in the use phase of the building.</w:t>
      </w:r>
      <w:r w:rsidR="00764B6C" w:rsidRPr="00B8760E">
        <w:rPr>
          <w:rFonts w:eastAsia="Calibri"/>
          <w:lang w:val="en-GB"/>
        </w:rPr>
        <w:t xml:space="preserve"> </w:t>
      </w:r>
      <w:proofErr w:type="gramStart"/>
      <w:r w:rsidR="00764B6C" w:rsidRPr="00B8760E">
        <w:rPr>
          <w:rFonts w:eastAsia="Calibri"/>
          <w:lang w:val="en-GB"/>
        </w:rPr>
        <w:t>Results on l</w:t>
      </w:r>
      <w:r w:rsidR="00AE3E00" w:rsidRPr="00B8760E">
        <w:rPr>
          <w:lang w:val="en-GB"/>
        </w:rPr>
        <w:t xml:space="preserve">and-use </w:t>
      </w:r>
      <w:r w:rsidR="00764B6C" w:rsidRPr="00B8760E">
        <w:rPr>
          <w:lang w:val="en-GB"/>
        </w:rPr>
        <w:t xml:space="preserve">occupation </w:t>
      </w:r>
      <w:r w:rsidR="00AE3E00" w:rsidRPr="00B8760E">
        <w:rPr>
          <w:lang w:val="en-GB"/>
        </w:rPr>
        <w:t>for energy production pathways</w:t>
      </w:r>
      <w:r w:rsidR="00764B6C" w:rsidRPr="00B8760E">
        <w:rPr>
          <w:lang w:val="en-GB"/>
        </w:rPr>
        <w:t xml:space="preserve"> is</w:t>
      </w:r>
      <w:proofErr w:type="gramEnd"/>
      <w:r w:rsidR="00764B6C" w:rsidRPr="00B8760E">
        <w:rPr>
          <w:lang w:val="en-GB"/>
        </w:rPr>
        <w:t xml:space="preserve"> presented in Figure ESM1.2.</w:t>
      </w:r>
      <w:r w:rsidR="00330542" w:rsidRPr="00B8760E">
        <w:rPr>
          <w:lang w:val="en-GB"/>
        </w:rPr>
        <w:t xml:space="preserve"> Land occupation in heating with 100% natural gas is </w:t>
      </w:r>
      <w:proofErr w:type="spellStart"/>
      <w:r w:rsidR="00330542" w:rsidRPr="00B8760E">
        <w:rPr>
          <w:lang w:val="en-GB"/>
        </w:rPr>
        <w:t>negleglible</w:t>
      </w:r>
      <w:proofErr w:type="spellEnd"/>
      <w:r w:rsidR="00330542" w:rsidRPr="00B8760E">
        <w:rPr>
          <w:lang w:val="en-GB"/>
        </w:rPr>
        <w:t xml:space="preserve"> compared with other fuel mixes, 0.047 m</w:t>
      </w:r>
      <w:r w:rsidR="00330542" w:rsidRPr="00B8760E">
        <w:rPr>
          <w:vertAlign w:val="superscript"/>
          <w:lang w:val="en-GB"/>
        </w:rPr>
        <w:t>2</w:t>
      </w:r>
      <w:r w:rsidR="00330542" w:rsidRPr="00B8760E">
        <w:rPr>
          <w:lang w:val="en-GB"/>
        </w:rPr>
        <w:t>a/GJ (</w:t>
      </w:r>
      <w:proofErr w:type="spellStart"/>
      <w:r w:rsidR="00330542" w:rsidRPr="00B8760E">
        <w:rPr>
          <w:lang w:val="en-GB"/>
        </w:rPr>
        <w:t>Ecoinvent</w:t>
      </w:r>
      <w:proofErr w:type="spellEnd"/>
      <w:r w:rsidR="00330542" w:rsidRPr="00B8760E">
        <w:rPr>
          <w:lang w:val="en-GB"/>
        </w:rPr>
        <w:t xml:space="preserve"> 2010)</w:t>
      </w:r>
      <w:r w:rsidR="0032307B" w:rsidRPr="00B8760E">
        <w:rPr>
          <w:lang w:val="en-GB"/>
        </w:rPr>
        <w:t>, thus excluded from Figure ESM1.2</w:t>
      </w:r>
      <w:r w:rsidR="00330542" w:rsidRPr="00B8760E">
        <w:rPr>
          <w:lang w:val="en-GB"/>
        </w:rPr>
        <w:t>.</w:t>
      </w:r>
    </w:p>
    <w:p w:rsidR="00AC7EE9" w:rsidRPr="00B8760E" w:rsidRDefault="00AC7EE9">
      <w:pPr>
        <w:rPr>
          <w:lang w:val="en-GB"/>
        </w:rPr>
      </w:pPr>
      <w:r w:rsidRPr="00B8760E">
        <w:rPr>
          <w:lang w:val="en-GB"/>
        </w:rPr>
        <w:br w:type="page"/>
      </w:r>
    </w:p>
    <w:p w:rsidR="00A449D7" w:rsidRPr="00B8760E" w:rsidRDefault="00A449D7" w:rsidP="00245E4D">
      <w:pPr>
        <w:rPr>
          <w:lang w:val="en-GB"/>
        </w:rPr>
      </w:pPr>
      <w:r w:rsidRPr="00B8760E">
        <w:rPr>
          <w:noProof/>
          <w:lang w:eastAsia="fi-FI"/>
        </w:rPr>
        <w:lastRenderedPageBreak/>
        <w:drawing>
          <wp:inline distT="0" distB="0" distL="0" distR="0" wp14:anchorId="7A424F6C" wp14:editId="5CEDDF4A">
            <wp:extent cx="6120130" cy="2752586"/>
            <wp:effectExtent l="0" t="0" r="0" b="0"/>
            <wp:docPr id="2052" name="Picture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Grp="1"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2752586"/>
                    </a:xfrm>
                    <a:prstGeom prst="rect">
                      <a:avLst/>
                    </a:prstGeom>
                    <a:noFill/>
                    <a:ln>
                      <a:noFill/>
                    </a:ln>
                    <a:effectLst/>
                    <a:extLst/>
                  </pic:spPr>
                </pic:pic>
              </a:graphicData>
            </a:graphic>
          </wp:inline>
        </w:drawing>
      </w:r>
    </w:p>
    <w:p w:rsidR="00777009" w:rsidRPr="00B8760E" w:rsidRDefault="00AC7EE9" w:rsidP="00777009">
      <w:pPr>
        <w:keepNext/>
        <w:jc w:val="right"/>
        <w:rPr>
          <w:lang w:val="en-GB"/>
        </w:rPr>
      </w:pPr>
      <w:r w:rsidRPr="00B8760E">
        <w:rPr>
          <w:lang w:val="en-GB"/>
        </w:rPr>
        <w:tab/>
      </w:r>
      <w:r w:rsidRPr="00B8760E">
        <w:rPr>
          <w:noProof/>
          <w:lang w:eastAsia="fi-FI"/>
        </w:rPr>
        <w:drawing>
          <wp:inline distT="0" distB="0" distL="0" distR="0" wp14:anchorId="2C9BF9DE" wp14:editId="76CD8745">
            <wp:extent cx="3479488" cy="2700554"/>
            <wp:effectExtent l="0" t="0" r="0" b="5080"/>
            <wp:docPr id="20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5839" cy="2705483"/>
                    </a:xfrm>
                    <a:prstGeom prst="rect">
                      <a:avLst/>
                    </a:prstGeom>
                    <a:noFill/>
                    <a:ln>
                      <a:noFill/>
                    </a:ln>
                    <a:effectLst/>
                    <a:extLst/>
                  </pic:spPr>
                </pic:pic>
              </a:graphicData>
            </a:graphic>
          </wp:inline>
        </w:drawing>
      </w:r>
    </w:p>
    <w:p w:rsidR="00AC7EE9" w:rsidRPr="00B8760E" w:rsidRDefault="00777009" w:rsidP="00777009">
      <w:pPr>
        <w:pStyle w:val="Caption"/>
        <w:rPr>
          <w:lang w:val="en-GB"/>
        </w:rPr>
      </w:pPr>
      <w:r w:rsidRPr="00B8760E">
        <w:rPr>
          <w:lang w:val="en-GB"/>
        </w:rPr>
        <w:t xml:space="preserve">Figure </w:t>
      </w:r>
      <w:r w:rsidR="00743207" w:rsidRPr="00B8760E">
        <w:rPr>
          <w:lang w:val="en-GB"/>
        </w:rPr>
        <w:t>ESM1.</w:t>
      </w:r>
      <w:r w:rsidRPr="00B8760E">
        <w:rPr>
          <w:lang w:val="en-GB"/>
        </w:rPr>
        <w:fldChar w:fldCharType="begin"/>
      </w:r>
      <w:r w:rsidRPr="00B8760E">
        <w:rPr>
          <w:lang w:val="en-GB"/>
        </w:rPr>
        <w:instrText xml:space="preserve"> SEQ Figure \* ARABIC </w:instrText>
      </w:r>
      <w:r w:rsidRPr="00B8760E">
        <w:rPr>
          <w:lang w:val="en-GB"/>
        </w:rPr>
        <w:fldChar w:fldCharType="separate"/>
      </w:r>
      <w:r w:rsidR="006D7791">
        <w:rPr>
          <w:noProof/>
          <w:lang w:val="en-GB"/>
        </w:rPr>
        <w:t>1</w:t>
      </w:r>
      <w:r w:rsidRPr="00B8760E">
        <w:rPr>
          <w:lang w:val="en-GB"/>
        </w:rPr>
        <w:fldChar w:fldCharType="end"/>
      </w:r>
      <w:r w:rsidRPr="00B8760E">
        <w:rPr>
          <w:lang w:val="en-GB"/>
        </w:rPr>
        <w:t>. Average fuel supply mix in 2004-2008 in (a) heat production in Finland (b) power supply in Finland and (c) power supply in OECD Europe (IEA Statistics 2010).</w:t>
      </w:r>
      <w:r w:rsidR="008C46D9" w:rsidRPr="00B8760E">
        <w:rPr>
          <w:lang w:val="en-GB"/>
        </w:rPr>
        <w:t xml:space="preserve"> Note: Net import in Finnish power supply is mainly sourced from Russia (48% natural gas, 19% hard coal, 16% hydro, 16% nuclear and 2% the rest).</w:t>
      </w:r>
    </w:p>
    <w:p w:rsidR="009B67D4" w:rsidRPr="00B8760E" w:rsidRDefault="009B67D4" w:rsidP="009B67D4">
      <w:pPr>
        <w:rPr>
          <w:u w:val="single"/>
          <w:lang w:val="en-GB"/>
        </w:rPr>
      </w:pPr>
      <w:r w:rsidRPr="00B8760E">
        <w:rPr>
          <w:u w:val="single"/>
          <w:lang w:val="en-GB"/>
        </w:rPr>
        <w:t>Peat excavation</w:t>
      </w:r>
    </w:p>
    <w:p w:rsidR="009B67D4" w:rsidRPr="00B8760E" w:rsidRDefault="009B67D4" w:rsidP="009B67D4">
      <w:pPr>
        <w:rPr>
          <w:lang w:val="en-GB"/>
        </w:rPr>
      </w:pPr>
      <w:r w:rsidRPr="00B8760E">
        <w:rPr>
          <w:lang w:val="en-GB"/>
        </w:rPr>
        <w:t xml:space="preserve">A significant share of power and heat is produced from peat in Finnish energy mixes (Figure ESM1.1). Land-use inventory data on production of peat was thus estimated based on Finnish average data. Extraction of peat has varied in between 20-29 </w:t>
      </w:r>
      <w:proofErr w:type="spellStart"/>
      <w:r w:rsidRPr="00B8760E">
        <w:rPr>
          <w:lang w:val="en-GB"/>
        </w:rPr>
        <w:t>TWh</w:t>
      </w:r>
      <w:proofErr w:type="gramStart"/>
      <w:r w:rsidRPr="00B8760E">
        <w:rPr>
          <w:lang w:val="en-GB"/>
        </w:rPr>
        <w:t>,fuel</w:t>
      </w:r>
      <w:proofErr w:type="spellEnd"/>
      <w:proofErr w:type="gramEnd"/>
      <w:r w:rsidRPr="00B8760E">
        <w:rPr>
          <w:lang w:val="en-GB"/>
        </w:rPr>
        <w:t xml:space="preserve"> in 2004-2010 and </w:t>
      </w:r>
      <w:r w:rsidR="0032307B" w:rsidRPr="00B8760E">
        <w:rPr>
          <w:lang w:val="en-GB"/>
        </w:rPr>
        <w:t xml:space="preserve">a total of </w:t>
      </w:r>
      <w:r w:rsidRPr="00B8760E">
        <w:rPr>
          <w:lang w:val="en-GB"/>
        </w:rPr>
        <w:t>63 000 ha of mires are occupied for peat excavation (</w:t>
      </w:r>
      <w:proofErr w:type="spellStart"/>
      <w:r w:rsidRPr="00B8760E">
        <w:rPr>
          <w:lang w:val="en-GB"/>
        </w:rPr>
        <w:t>Leinonen</w:t>
      </w:r>
      <w:proofErr w:type="spellEnd"/>
      <w:r w:rsidRPr="00B8760E">
        <w:rPr>
          <w:lang w:val="en-GB"/>
        </w:rPr>
        <w:t xml:space="preserve"> et al. 2010). An average estimate of 25 </w:t>
      </w:r>
      <w:proofErr w:type="spellStart"/>
      <w:r w:rsidRPr="00B8760E">
        <w:rPr>
          <w:lang w:val="en-GB"/>
        </w:rPr>
        <w:t>TWh</w:t>
      </w:r>
      <w:proofErr w:type="spellEnd"/>
      <w:r w:rsidRPr="00B8760E">
        <w:rPr>
          <w:lang w:val="en-GB"/>
        </w:rPr>
        <w:t xml:space="preserve"> was applied in this study, resulting in annual peat yield of 144 </w:t>
      </w:r>
      <w:proofErr w:type="spellStart"/>
      <w:r w:rsidRPr="00B8760E">
        <w:rPr>
          <w:lang w:val="en-GB"/>
        </w:rPr>
        <w:t>MJ</w:t>
      </w:r>
      <w:proofErr w:type="gramStart"/>
      <w:r w:rsidRPr="00B8760E">
        <w:rPr>
          <w:lang w:val="en-GB"/>
        </w:rPr>
        <w:t>,fuel</w:t>
      </w:r>
      <w:proofErr w:type="spellEnd"/>
      <w:proofErr w:type="gramEnd"/>
      <w:r w:rsidRPr="00B8760E">
        <w:rPr>
          <w:lang w:val="en-GB"/>
        </w:rPr>
        <w:t xml:space="preserve"> (HHV)/ m</w:t>
      </w:r>
      <w:r w:rsidRPr="00B8760E">
        <w:rPr>
          <w:vertAlign w:val="superscript"/>
          <w:lang w:val="en-GB"/>
        </w:rPr>
        <w:t>2</w:t>
      </w:r>
      <w:r w:rsidRPr="00B8760E">
        <w:rPr>
          <w:lang w:val="en-GB"/>
        </w:rPr>
        <w:t>a. With an heating value of 21.6 MJ/</w:t>
      </w:r>
      <w:proofErr w:type="spellStart"/>
      <w:r w:rsidRPr="00B8760E">
        <w:rPr>
          <w:lang w:val="en-GB"/>
        </w:rPr>
        <w:t>kg</w:t>
      </w:r>
      <w:proofErr w:type="gramStart"/>
      <w:r w:rsidRPr="00B8760E">
        <w:rPr>
          <w:lang w:val="en-GB"/>
        </w:rPr>
        <w:t>,peat</w:t>
      </w:r>
      <w:proofErr w:type="spellEnd"/>
      <w:proofErr w:type="gramEnd"/>
      <w:r w:rsidRPr="00B8760E">
        <w:rPr>
          <w:lang w:val="en-GB"/>
        </w:rPr>
        <w:t xml:space="preserve"> (dry matter basis) the land occupation need </w:t>
      </w:r>
      <w:r w:rsidR="0032307B" w:rsidRPr="00B8760E">
        <w:rPr>
          <w:lang w:val="en-GB"/>
        </w:rPr>
        <w:t xml:space="preserve">for peat fuel </w:t>
      </w:r>
      <w:r w:rsidRPr="00B8760E">
        <w:rPr>
          <w:lang w:val="en-GB"/>
        </w:rPr>
        <w:t>is 0.15 m</w:t>
      </w:r>
      <w:r w:rsidRPr="00B8760E">
        <w:rPr>
          <w:vertAlign w:val="superscript"/>
          <w:lang w:val="en-GB"/>
        </w:rPr>
        <w:t>2</w:t>
      </w:r>
      <w:r w:rsidRPr="00B8760E">
        <w:rPr>
          <w:lang w:val="en-GB"/>
        </w:rPr>
        <w:t>a/</w:t>
      </w:r>
      <w:proofErr w:type="spellStart"/>
      <w:r w:rsidRPr="00B8760E">
        <w:rPr>
          <w:lang w:val="en-GB"/>
        </w:rPr>
        <w:t>kg,peat</w:t>
      </w:r>
      <w:proofErr w:type="spellEnd"/>
      <w:r w:rsidRPr="00B8760E">
        <w:rPr>
          <w:lang w:val="en-GB"/>
        </w:rPr>
        <w:t xml:space="preserve"> (dry matter basis). </w:t>
      </w:r>
    </w:p>
    <w:p w:rsidR="009B67D4" w:rsidRPr="00B8760E" w:rsidRDefault="009B67D4" w:rsidP="009B67D4">
      <w:pPr>
        <w:rPr>
          <w:lang w:val="en-GB"/>
        </w:rPr>
      </w:pPr>
      <w:r w:rsidRPr="00B8760E">
        <w:rPr>
          <w:lang w:val="en-GB"/>
        </w:rPr>
        <w:t>As one peat excavation site can be assumed to be used for 10-20 years, 5-10% of occupied area is abandoned every year and same amount of new mires occupied for peat production. It was assumed that ca. 7% (0.010 m</w:t>
      </w:r>
      <w:r w:rsidRPr="00B8760E">
        <w:rPr>
          <w:vertAlign w:val="superscript"/>
          <w:lang w:val="en-GB"/>
        </w:rPr>
        <w:t>2</w:t>
      </w:r>
      <w:r w:rsidRPr="00B8760E">
        <w:rPr>
          <w:lang w:val="en-GB"/>
        </w:rPr>
        <w:t>/</w:t>
      </w:r>
      <w:proofErr w:type="spellStart"/>
      <w:r w:rsidRPr="00B8760E">
        <w:rPr>
          <w:lang w:val="en-GB"/>
        </w:rPr>
        <w:t>kg</w:t>
      </w:r>
      <w:proofErr w:type="gramStart"/>
      <w:r w:rsidRPr="00B8760E">
        <w:rPr>
          <w:lang w:val="en-GB"/>
        </w:rPr>
        <w:t>,dry</w:t>
      </w:r>
      <w:proofErr w:type="spellEnd"/>
      <w:proofErr w:type="gramEnd"/>
      <w:r w:rsidRPr="00B8760E">
        <w:rPr>
          <w:lang w:val="en-GB"/>
        </w:rPr>
        <w:t xml:space="preserve"> peat) of the area is transformed from forestry-drained </w:t>
      </w:r>
      <w:proofErr w:type="spellStart"/>
      <w:r w:rsidRPr="00B8760E">
        <w:rPr>
          <w:lang w:val="en-GB"/>
        </w:rPr>
        <w:t>peatlands</w:t>
      </w:r>
      <w:proofErr w:type="spellEnd"/>
      <w:r w:rsidRPr="00B8760E">
        <w:rPr>
          <w:lang w:val="en-GB"/>
        </w:rPr>
        <w:t xml:space="preserve"> (</w:t>
      </w:r>
      <w:proofErr w:type="spellStart"/>
      <w:r w:rsidRPr="00B8760E">
        <w:rPr>
          <w:lang w:val="en-GB"/>
        </w:rPr>
        <w:t>forest,extensive</w:t>
      </w:r>
      <w:proofErr w:type="spellEnd"/>
      <w:r w:rsidRPr="00B8760E">
        <w:rPr>
          <w:lang w:val="en-GB"/>
        </w:rPr>
        <w:t xml:space="preserve">) to peat excavation site and simultaneously same amount of sites are abandoned. Common practice in Finland is to reforest the </w:t>
      </w:r>
      <w:r w:rsidR="0032307B" w:rsidRPr="00B8760E">
        <w:rPr>
          <w:lang w:val="en-GB"/>
        </w:rPr>
        <w:t xml:space="preserve">abandoned peat-excavation </w:t>
      </w:r>
      <w:r w:rsidRPr="00B8760E">
        <w:rPr>
          <w:lang w:val="en-GB"/>
        </w:rPr>
        <w:t xml:space="preserve">sites </w:t>
      </w:r>
      <w:r w:rsidR="008733C0" w:rsidRPr="00B8760E">
        <w:rPr>
          <w:lang w:val="en-GB"/>
        </w:rPr>
        <w:t>into</w:t>
      </w:r>
      <w:r w:rsidRPr="00B8760E">
        <w:rPr>
          <w:lang w:val="en-GB"/>
        </w:rPr>
        <w:t xml:space="preserve"> managed forest</w:t>
      </w:r>
      <w:r w:rsidR="008733C0" w:rsidRPr="00B8760E">
        <w:rPr>
          <w:lang w:val="en-GB"/>
        </w:rPr>
        <w:t>s</w:t>
      </w:r>
      <w:r w:rsidRPr="00B8760E">
        <w:rPr>
          <w:lang w:val="en-GB"/>
        </w:rPr>
        <w:t xml:space="preserve"> (forest, intensive). Thus a </w:t>
      </w:r>
      <w:r w:rsidRPr="00B8760E">
        <w:rPr>
          <w:lang w:val="en-GB"/>
        </w:rPr>
        <w:lastRenderedPageBreak/>
        <w:t>net land transformation of 0.010 m</w:t>
      </w:r>
      <w:r w:rsidRPr="00B8760E">
        <w:rPr>
          <w:vertAlign w:val="superscript"/>
          <w:lang w:val="en-GB"/>
        </w:rPr>
        <w:t xml:space="preserve">2 </w:t>
      </w:r>
      <w:r w:rsidRPr="00B8760E">
        <w:rPr>
          <w:lang w:val="en-GB"/>
        </w:rPr>
        <w:t xml:space="preserve">forest from extensive to intensive was connected to 1 </w:t>
      </w:r>
      <w:proofErr w:type="spellStart"/>
      <w:r w:rsidRPr="00B8760E">
        <w:rPr>
          <w:lang w:val="en-GB"/>
        </w:rPr>
        <w:t>kg</w:t>
      </w:r>
      <w:proofErr w:type="gramStart"/>
      <w:r w:rsidRPr="00B8760E">
        <w:rPr>
          <w:lang w:val="en-GB"/>
        </w:rPr>
        <w:t>,peat</w:t>
      </w:r>
      <w:proofErr w:type="spellEnd"/>
      <w:proofErr w:type="gramEnd"/>
      <w:r w:rsidRPr="00B8760E">
        <w:rPr>
          <w:lang w:val="en-GB"/>
        </w:rPr>
        <w:t xml:space="preserve"> (dry matter).</w:t>
      </w:r>
    </w:p>
    <w:p w:rsidR="00A40C84" w:rsidRPr="00B8760E" w:rsidRDefault="00861B5E" w:rsidP="007062FF">
      <w:pPr>
        <w:pStyle w:val="Caption"/>
        <w:keepNext/>
        <w:rPr>
          <w:lang w:val="en-GB"/>
        </w:rPr>
      </w:pPr>
      <w:r w:rsidRPr="00B8760E">
        <w:rPr>
          <w:lang w:val="en-GB"/>
        </w:rPr>
        <w:t xml:space="preserve">Table ESM1. </w:t>
      </w:r>
      <w:r w:rsidRPr="00B8760E">
        <w:rPr>
          <w:lang w:val="en-GB"/>
        </w:rPr>
        <w:fldChar w:fldCharType="begin"/>
      </w:r>
      <w:r w:rsidRPr="00B8760E">
        <w:rPr>
          <w:lang w:val="en-GB"/>
        </w:rPr>
        <w:instrText xml:space="preserve"> SEQ Table_ESM1. \* ARABIC </w:instrText>
      </w:r>
      <w:r w:rsidRPr="00B8760E">
        <w:rPr>
          <w:lang w:val="en-GB"/>
        </w:rPr>
        <w:fldChar w:fldCharType="separate"/>
      </w:r>
      <w:r w:rsidR="006D7791">
        <w:rPr>
          <w:noProof/>
          <w:lang w:val="en-GB"/>
        </w:rPr>
        <w:t>3</w:t>
      </w:r>
      <w:r w:rsidRPr="00B8760E">
        <w:rPr>
          <w:lang w:val="en-GB"/>
        </w:rPr>
        <w:fldChar w:fldCharType="end"/>
      </w:r>
      <w:r w:rsidRPr="00B8760E">
        <w:rPr>
          <w:lang w:val="en-GB"/>
        </w:rPr>
        <w:t xml:space="preserve">. </w:t>
      </w:r>
      <w:r w:rsidR="00C47576" w:rsidRPr="00B8760E">
        <w:rPr>
          <w:lang w:val="en-GB"/>
        </w:rPr>
        <w:t>Modelled fuel inputs and other energy sources with land-use implications in Finnish heat supply (FI Heat) Finnish power supply (FI Power) and OECD Europe power supply (EUR Power).</w:t>
      </w:r>
    </w:p>
    <w:tbl>
      <w:tblPr>
        <w:tblW w:w="5000" w:type="pct"/>
        <w:tblLayout w:type="fixed"/>
        <w:tblCellMar>
          <w:left w:w="70" w:type="dxa"/>
          <w:right w:w="70" w:type="dxa"/>
        </w:tblCellMar>
        <w:tblLook w:val="04A0" w:firstRow="1" w:lastRow="0" w:firstColumn="1" w:lastColumn="0" w:noHBand="0" w:noVBand="1"/>
      </w:tblPr>
      <w:tblGrid>
        <w:gridCol w:w="3189"/>
        <w:gridCol w:w="850"/>
        <w:gridCol w:w="890"/>
        <w:gridCol w:w="669"/>
        <w:gridCol w:w="681"/>
        <w:gridCol w:w="3499"/>
      </w:tblGrid>
      <w:tr w:rsidR="00A40C84" w:rsidRPr="009E7B7F" w:rsidTr="009904F6">
        <w:trPr>
          <w:trHeight w:val="300"/>
        </w:trPr>
        <w:tc>
          <w:tcPr>
            <w:tcW w:w="1631" w:type="pct"/>
            <w:tcBorders>
              <w:top w:val="nil"/>
              <w:left w:val="nil"/>
              <w:bottom w:val="nil"/>
              <w:right w:val="nil"/>
            </w:tcBorders>
            <w:shd w:val="clear" w:color="000000" w:fill="C5D9F1"/>
            <w:noWrap/>
            <w:vAlign w:val="bottom"/>
            <w:hideMark/>
          </w:tcPr>
          <w:p w:rsidR="00A40C84" w:rsidRPr="00B8760E" w:rsidRDefault="00A40C84" w:rsidP="00A40C84">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 </w:t>
            </w:r>
          </w:p>
        </w:tc>
        <w:tc>
          <w:tcPr>
            <w:tcW w:w="435" w:type="pct"/>
            <w:tcBorders>
              <w:top w:val="nil"/>
              <w:left w:val="nil"/>
              <w:bottom w:val="nil"/>
              <w:right w:val="nil"/>
            </w:tcBorders>
            <w:shd w:val="clear" w:color="000000" w:fill="C5D9F1"/>
            <w:noWrap/>
            <w:vAlign w:val="bottom"/>
            <w:hideMark/>
          </w:tcPr>
          <w:p w:rsidR="00A40C84" w:rsidRPr="00B8760E" w:rsidRDefault="00A40C84" w:rsidP="00A40C84">
            <w:pPr>
              <w:spacing w:after="0" w:line="240" w:lineRule="auto"/>
              <w:rPr>
                <w:rFonts w:ascii="Calibri" w:eastAsia="Times New Roman" w:hAnsi="Calibri" w:cs="Times New Roman"/>
                <w:b/>
                <w:bCs/>
                <w:color w:val="000000"/>
                <w:lang w:val="en-GB" w:eastAsia="fi-FI"/>
              </w:rPr>
            </w:pPr>
            <w:r w:rsidRPr="00B8760E">
              <w:rPr>
                <w:rFonts w:ascii="Calibri" w:eastAsia="Times New Roman" w:hAnsi="Calibri" w:cs="Times New Roman"/>
                <w:b/>
                <w:bCs/>
                <w:color w:val="000000"/>
                <w:lang w:val="en-GB" w:eastAsia="fi-FI"/>
              </w:rPr>
              <w:t>FI Heat</w:t>
            </w:r>
          </w:p>
        </w:tc>
        <w:tc>
          <w:tcPr>
            <w:tcW w:w="455" w:type="pct"/>
            <w:tcBorders>
              <w:top w:val="nil"/>
              <w:left w:val="nil"/>
              <w:bottom w:val="nil"/>
              <w:right w:val="nil"/>
            </w:tcBorders>
            <w:shd w:val="clear" w:color="000000" w:fill="C5D9F1"/>
            <w:noWrap/>
            <w:vAlign w:val="bottom"/>
            <w:hideMark/>
          </w:tcPr>
          <w:p w:rsidR="00A40C84" w:rsidRPr="00B8760E" w:rsidRDefault="00A40C84" w:rsidP="00A40C84">
            <w:pPr>
              <w:spacing w:after="0" w:line="240" w:lineRule="auto"/>
              <w:rPr>
                <w:rFonts w:ascii="Calibri" w:eastAsia="Times New Roman" w:hAnsi="Calibri" w:cs="Times New Roman"/>
                <w:b/>
                <w:bCs/>
                <w:color w:val="000000"/>
                <w:lang w:val="en-GB" w:eastAsia="fi-FI"/>
              </w:rPr>
            </w:pPr>
            <w:r w:rsidRPr="00B8760E">
              <w:rPr>
                <w:rFonts w:ascii="Calibri" w:eastAsia="Times New Roman" w:hAnsi="Calibri" w:cs="Times New Roman"/>
                <w:b/>
                <w:bCs/>
                <w:color w:val="000000"/>
                <w:lang w:val="en-GB" w:eastAsia="fi-FI"/>
              </w:rPr>
              <w:t>FI Power</w:t>
            </w:r>
          </w:p>
        </w:tc>
        <w:tc>
          <w:tcPr>
            <w:tcW w:w="690" w:type="pct"/>
            <w:gridSpan w:val="2"/>
            <w:tcBorders>
              <w:top w:val="nil"/>
              <w:left w:val="nil"/>
              <w:bottom w:val="nil"/>
              <w:right w:val="nil"/>
            </w:tcBorders>
            <w:shd w:val="clear" w:color="000000" w:fill="C5D9F1"/>
            <w:noWrap/>
            <w:vAlign w:val="bottom"/>
            <w:hideMark/>
          </w:tcPr>
          <w:p w:rsidR="00A40C84" w:rsidRPr="00B8760E" w:rsidRDefault="00A40C84" w:rsidP="00A40C84">
            <w:pPr>
              <w:spacing w:after="0" w:line="240" w:lineRule="auto"/>
              <w:rPr>
                <w:rFonts w:ascii="Calibri" w:eastAsia="Times New Roman" w:hAnsi="Calibri" w:cs="Times New Roman"/>
                <w:b/>
                <w:bCs/>
                <w:color w:val="000000"/>
                <w:lang w:val="en-GB" w:eastAsia="fi-FI"/>
              </w:rPr>
            </w:pPr>
            <w:r w:rsidRPr="00B8760E">
              <w:rPr>
                <w:rFonts w:ascii="Calibri" w:eastAsia="Times New Roman" w:hAnsi="Calibri" w:cs="Times New Roman"/>
                <w:b/>
                <w:bCs/>
                <w:color w:val="000000"/>
                <w:lang w:val="en-GB" w:eastAsia="fi-FI"/>
              </w:rPr>
              <w:t>EUR Power</w:t>
            </w:r>
          </w:p>
        </w:tc>
        <w:tc>
          <w:tcPr>
            <w:tcW w:w="1789" w:type="pct"/>
            <w:tcBorders>
              <w:top w:val="nil"/>
              <w:left w:val="nil"/>
              <w:bottom w:val="nil"/>
              <w:right w:val="nil"/>
            </w:tcBorders>
            <w:shd w:val="clear" w:color="000000" w:fill="C5D9F1"/>
            <w:noWrap/>
            <w:vAlign w:val="bottom"/>
            <w:hideMark/>
          </w:tcPr>
          <w:p w:rsidR="00A40C84" w:rsidRPr="00B8760E" w:rsidRDefault="00A40C84" w:rsidP="00A40C84">
            <w:pPr>
              <w:spacing w:after="0" w:line="240" w:lineRule="auto"/>
              <w:rPr>
                <w:rFonts w:ascii="Calibri" w:eastAsia="Times New Roman" w:hAnsi="Calibri" w:cs="Times New Roman"/>
                <w:b/>
                <w:bCs/>
                <w:color w:val="000000"/>
                <w:lang w:val="en-GB" w:eastAsia="fi-FI"/>
              </w:rPr>
            </w:pPr>
            <w:r w:rsidRPr="00B8760E">
              <w:rPr>
                <w:rFonts w:ascii="Calibri" w:eastAsia="Times New Roman" w:hAnsi="Calibri" w:cs="Times New Roman"/>
                <w:b/>
                <w:bCs/>
                <w:color w:val="000000"/>
                <w:lang w:val="en-GB" w:eastAsia="fi-FI"/>
              </w:rPr>
              <w:t>Data source for land use</w:t>
            </w:r>
          </w:p>
        </w:tc>
      </w:tr>
      <w:tr w:rsidR="00A40C84" w:rsidRPr="009E7B7F" w:rsidTr="009904F6">
        <w:trPr>
          <w:trHeight w:val="300"/>
        </w:trPr>
        <w:tc>
          <w:tcPr>
            <w:tcW w:w="1631" w:type="pct"/>
            <w:tcBorders>
              <w:top w:val="nil"/>
              <w:left w:val="nil"/>
              <w:bottom w:val="nil"/>
              <w:right w:val="nil"/>
            </w:tcBorders>
            <w:shd w:val="clear" w:color="000000" w:fill="C5D9F1"/>
            <w:noWrap/>
            <w:vAlign w:val="bottom"/>
            <w:hideMark/>
          </w:tcPr>
          <w:p w:rsidR="00A40C84" w:rsidRPr="00B8760E" w:rsidRDefault="00A40C84" w:rsidP="00A40C84">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 </w:t>
            </w:r>
          </w:p>
        </w:tc>
        <w:tc>
          <w:tcPr>
            <w:tcW w:w="435" w:type="pct"/>
            <w:tcBorders>
              <w:top w:val="nil"/>
              <w:left w:val="nil"/>
              <w:bottom w:val="nil"/>
              <w:right w:val="nil"/>
            </w:tcBorders>
            <w:shd w:val="clear" w:color="000000" w:fill="C5D9F1"/>
            <w:noWrap/>
            <w:vAlign w:val="bottom"/>
            <w:hideMark/>
          </w:tcPr>
          <w:p w:rsidR="00A40C84" w:rsidRPr="00B8760E" w:rsidRDefault="00A40C84" w:rsidP="00A40C84">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1 GJ</w:t>
            </w:r>
          </w:p>
        </w:tc>
        <w:tc>
          <w:tcPr>
            <w:tcW w:w="455" w:type="pct"/>
            <w:tcBorders>
              <w:top w:val="nil"/>
              <w:left w:val="nil"/>
              <w:bottom w:val="nil"/>
              <w:right w:val="nil"/>
            </w:tcBorders>
            <w:shd w:val="clear" w:color="000000" w:fill="C5D9F1"/>
            <w:noWrap/>
            <w:vAlign w:val="bottom"/>
            <w:hideMark/>
          </w:tcPr>
          <w:p w:rsidR="00A40C84" w:rsidRPr="00B8760E" w:rsidRDefault="00A40C84" w:rsidP="00A40C84">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 xml:space="preserve">1 </w:t>
            </w:r>
            <w:proofErr w:type="spellStart"/>
            <w:r w:rsidRPr="00B8760E">
              <w:rPr>
                <w:rFonts w:ascii="Calibri" w:eastAsia="Times New Roman" w:hAnsi="Calibri" w:cs="Times New Roman"/>
                <w:color w:val="000000"/>
                <w:lang w:val="en-GB" w:eastAsia="fi-FI"/>
              </w:rPr>
              <w:t>MWh</w:t>
            </w:r>
            <w:proofErr w:type="spellEnd"/>
          </w:p>
        </w:tc>
        <w:tc>
          <w:tcPr>
            <w:tcW w:w="342" w:type="pct"/>
            <w:tcBorders>
              <w:top w:val="nil"/>
              <w:left w:val="nil"/>
              <w:bottom w:val="nil"/>
              <w:right w:val="nil"/>
            </w:tcBorders>
            <w:shd w:val="clear" w:color="000000" w:fill="C5D9F1"/>
            <w:noWrap/>
            <w:vAlign w:val="bottom"/>
            <w:hideMark/>
          </w:tcPr>
          <w:p w:rsidR="00A40C84" w:rsidRPr="00B8760E" w:rsidRDefault="00A40C84" w:rsidP="00A40C84">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 xml:space="preserve">1 </w:t>
            </w:r>
            <w:proofErr w:type="spellStart"/>
            <w:r w:rsidRPr="00B8760E">
              <w:rPr>
                <w:rFonts w:ascii="Calibri" w:eastAsia="Times New Roman" w:hAnsi="Calibri" w:cs="Times New Roman"/>
                <w:color w:val="000000"/>
                <w:lang w:val="en-GB" w:eastAsia="fi-FI"/>
              </w:rPr>
              <w:t>MWh</w:t>
            </w:r>
            <w:proofErr w:type="spellEnd"/>
          </w:p>
        </w:tc>
        <w:tc>
          <w:tcPr>
            <w:tcW w:w="348" w:type="pct"/>
            <w:tcBorders>
              <w:top w:val="nil"/>
              <w:left w:val="nil"/>
              <w:bottom w:val="nil"/>
              <w:right w:val="nil"/>
            </w:tcBorders>
            <w:shd w:val="clear" w:color="000000" w:fill="C5D9F1"/>
            <w:noWrap/>
            <w:vAlign w:val="bottom"/>
            <w:hideMark/>
          </w:tcPr>
          <w:p w:rsidR="00A40C84" w:rsidRPr="00B8760E" w:rsidRDefault="00A40C84" w:rsidP="00A40C84">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 </w:t>
            </w:r>
          </w:p>
        </w:tc>
        <w:tc>
          <w:tcPr>
            <w:tcW w:w="1789" w:type="pct"/>
            <w:tcBorders>
              <w:top w:val="nil"/>
              <w:left w:val="nil"/>
              <w:bottom w:val="nil"/>
              <w:right w:val="nil"/>
            </w:tcBorders>
            <w:shd w:val="clear" w:color="000000" w:fill="C5D9F1"/>
            <w:noWrap/>
            <w:vAlign w:val="bottom"/>
            <w:hideMark/>
          </w:tcPr>
          <w:p w:rsidR="00A40C84" w:rsidRPr="00B8760E" w:rsidRDefault="00A40C84" w:rsidP="00A40C84">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Ecoinvent</w:t>
            </w:r>
            <w:proofErr w:type="spellEnd"/>
            <w:r w:rsidRPr="00B8760E">
              <w:rPr>
                <w:rFonts w:ascii="Calibri" w:eastAsia="Times New Roman" w:hAnsi="Calibri" w:cs="Times New Roman"/>
                <w:color w:val="000000"/>
                <w:lang w:val="en-GB" w:eastAsia="fi-FI"/>
              </w:rPr>
              <w:t xml:space="preserve"> process name or calculated</w:t>
            </w:r>
          </w:p>
        </w:tc>
      </w:tr>
      <w:tr w:rsidR="00A40C84" w:rsidRPr="00B8760E" w:rsidTr="009904F6">
        <w:trPr>
          <w:trHeight w:val="300"/>
        </w:trPr>
        <w:tc>
          <w:tcPr>
            <w:tcW w:w="1631" w:type="pct"/>
            <w:tcBorders>
              <w:top w:val="nil"/>
              <w:left w:val="nil"/>
              <w:bottom w:val="nil"/>
              <w:right w:val="nil"/>
            </w:tcBorders>
            <w:shd w:val="clear" w:color="000000" w:fill="DCE6F1"/>
            <w:noWrap/>
            <w:hideMark/>
          </w:tcPr>
          <w:p w:rsidR="00A40C84" w:rsidRPr="00B8760E" w:rsidRDefault="00A40C84" w:rsidP="009904F6">
            <w:pPr>
              <w:spacing w:after="0" w:line="240" w:lineRule="auto"/>
              <w:rPr>
                <w:rFonts w:ascii="Calibri" w:eastAsia="Times New Roman" w:hAnsi="Calibri" w:cs="Times New Roman"/>
                <w:b/>
                <w:bCs/>
                <w:color w:val="000000"/>
                <w:lang w:val="en-GB" w:eastAsia="fi-FI"/>
              </w:rPr>
            </w:pPr>
            <w:r w:rsidRPr="00B8760E">
              <w:rPr>
                <w:rFonts w:ascii="Calibri" w:eastAsia="Times New Roman" w:hAnsi="Calibri" w:cs="Times New Roman"/>
                <w:b/>
                <w:bCs/>
                <w:color w:val="000000"/>
                <w:lang w:val="en-GB" w:eastAsia="fi-FI"/>
              </w:rPr>
              <w:t>&lt;Fuel inputs (dry matter)&gt;</w:t>
            </w:r>
          </w:p>
        </w:tc>
        <w:tc>
          <w:tcPr>
            <w:tcW w:w="43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c>
          <w:tcPr>
            <w:tcW w:w="45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c>
          <w:tcPr>
            <w:tcW w:w="342"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c>
          <w:tcPr>
            <w:tcW w:w="348"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c>
          <w:tcPr>
            <w:tcW w:w="1789"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r>
      <w:tr w:rsidR="00A40C84" w:rsidRPr="00B8760E" w:rsidTr="009904F6">
        <w:trPr>
          <w:trHeight w:val="300"/>
        </w:trPr>
        <w:tc>
          <w:tcPr>
            <w:tcW w:w="1631" w:type="pct"/>
            <w:tcBorders>
              <w:top w:val="nil"/>
              <w:left w:val="nil"/>
              <w:bottom w:val="nil"/>
              <w:right w:val="nil"/>
            </w:tcBorders>
            <w:shd w:val="clear" w:color="000000" w:fill="DCE6F1"/>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Energy wood (Norway spruce)</w:t>
            </w:r>
          </w:p>
        </w:tc>
        <w:tc>
          <w:tcPr>
            <w:tcW w:w="43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18</w:t>
            </w:r>
          </w:p>
        </w:tc>
        <w:tc>
          <w:tcPr>
            <w:tcW w:w="45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26</w:t>
            </w:r>
          </w:p>
        </w:tc>
        <w:tc>
          <w:tcPr>
            <w:tcW w:w="342"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3,3</w:t>
            </w:r>
          </w:p>
        </w:tc>
        <w:tc>
          <w:tcPr>
            <w:tcW w:w="348"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kg</w:t>
            </w:r>
          </w:p>
        </w:tc>
        <w:tc>
          <w:tcPr>
            <w:tcW w:w="1789"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Calculated (1)</w:t>
            </w:r>
          </w:p>
        </w:tc>
      </w:tr>
      <w:tr w:rsidR="00A40C84" w:rsidRPr="00B8760E" w:rsidTr="009904F6">
        <w:trPr>
          <w:trHeight w:val="300"/>
        </w:trPr>
        <w:tc>
          <w:tcPr>
            <w:tcW w:w="1631" w:type="pct"/>
            <w:tcBorders>
              <w:top w:val="nil"/>
              <w:left w:val="nil"/>
              <w:bottom w:val="nil"/>
              <w:right w:val="nil"/>
            </w:tcBorders>
            <w:shd w:val="clear" w:color="000000" w:fill="DCE6F1"/>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Peat</w:t>
            </w:r>
          </w:p>
        </w:tc>
        <w:tc>
          <w:tcPr>
            <w:tcW w:w="43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12</w:t>
            </w:r>
          </w:p>
        </w:tc>
        <w:tc>
          <w:tcPr>
            <w:tcW w:w="45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14</w:t>
            </w:r>
          </w:p>
        </w:tc>
        <w:tc>
          <w:tcPr>
            <w:tcW w:w="342"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0,6</w:t>
            </w:r>
          </w:p>
        </w:tc>
        <w:tc>
          <w:tcPr>
            <w:tcW w:w="348"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kg</w:t>
            </w:r>
          </w:p>
        </w:tc>
        <w:tc>
          <w:tcPr>
            <w:tcW w:w="1789"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Calculated (2)</w:t>
            </w:r>
          </w:p>
        </w:tc>
      </w:tr>
      <w:tr w:rsidR="00A40C84" w:rsidRPr="009E7B7F" w:rsidTr="009904F6">
        <w:trPr>
          <w:trHeight w:val="300"/>
        </w:trPr>
        <w:tc>
          <w:tcPr>
            <w:tcW w:w="1631" w:type="pct"/>
            <w:tcBorders>
              <w:top w:val="nil"/>
              <w:left w:val="nil"/>
              <w:bottom w:val="nil"/>
              <w:right w:val="nil"/>
            </w:tcBorders>
            <w:shd w:val="clear" w:color="000000" w:fill="DCE6F1"/>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Hard coal</w:t>
            </w:r>
          </w:p>
        </w:tc>
        <w:tc>
          <w:tcPr>
            <w:tcW w:w="43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9,5</w:t>
            </w:r>
          </w:p>
        </w:tc>
        <w:tc>
          <w:tcPr>
            <w:tcW w:w="45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40</w:t>
            </w:r>
          </w:p>
        </w:tc>
        <w:tc>
          <w:tcPr>
            <w:tcW w:w="342"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52</w:t>
            </w:r>
          </w:p>
        </w:tc>
        <w:tc>
          <w:tcPr>
            <w:tcW w:w="348"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kg</w:t>
            </w:r>
          </w:p>
        </w:tc>
        <w:tc>
          <w:tcPr>
            <w:tcW w:w="1789"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Hard coal, at mine, LCI</w:t>
            </w:r>
          </w:p>
        </w:tc>
      </w:tr>
      <w:tr w:rsidR="00A40C84" w:rsidRPr="009E7B7F" w:rsidTr="009904F6">
        <w:trPr>
          <w:trHeight w:val="315"/>
        </w:trPr>
        <w:tc>
          <w:tcPr>
            <w:tcW w:w="1631" w:type="pct"/>
            <w:tcBorders>
              <w:top w:val="nil"/>
              <w:left w:val="nil"/>
              <w:bottom w:val="nil"/>
              <w:right w:val="nil"/>
            </w:tcBorders>
            <w:shd w:val="clear" w:color="000000" w:fill="DCE6F1"/>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Natural gas</w:t>
            </w:r>
          </w:p>
        </w:tc>
        <w:tc>
          <w:tcPr>
            <w:tcW w:w="43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6,4</w:t>
            </w:r>
          </w:p>
        </w:tc>
        <w:tc>
          <w:tcPr>
            <w:tcW w:w="45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12</w:t>
            </w:r>
          </w:p>
        </w:tc>
        <w:tc>
          <w:tcPr>
            <w:tcW w:w="342"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20</w:t>
            </w:r>
          </w:p>
        </w:tc>
        <w:tc>
          <w:tcPr>
            <w:tcW w:w="348"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kg</w:t>
            </w:r>
          </w:p>
        </w:tc>
        <w:tc>
          <w:tcPr>
            <w:tcW w:w="1789" w:type="pct"/>
            <w:tcBorders>
              <w:top w:val="nil"/>
              <w:left w:val="nil"/>
              <w:bottom w:val="nil"/>
              <w:right w:val="nil"/>
            </w:tcBorders>
            <w:shd w:val="clear" w:color="auto" w:fill="auto"/>
            <w:noWrap/>
            <w:hideMark/>
          </w:tcPr>
          <w:p w:rsidR="00A40C84" w:rsidRPr="00B8760E" w:rsidRDefault="009904F6" w:rsidP="009904F6">
            <w:pPr>
              <w:spacing w:after="0" w:line="240" w:lineRule="auto"/>
              <w:rPr>
                <w:rFonts w:ascii="Trebuchet MS" w:eastAsia="Times New Roman" w:hAnsi="Trebuchet MS" w:cs="Times New Roman"/>
                <w:color w:val="000000"/>
                <w:sz w:val="20"/>
                <w:szCs w:val="20"/>
                <w:lang w:val="en-GB" w:eastAsia="fi-FI"/>
              </w:rPr>
            </w:pPr>
            <w:bookmarkStart w:id="1" w:name="RANGE!Q9"/>
            <w:r>
              <w:rPr>
                <w:rFonts w:ascii="Trebuchet MS" w:eastAsia="Times New Roman" w:hAnsi="Trebuchet MS" w:cs="Times New Roman"/>
                <w:color w:val="000000"/>
                <w:sz w:val="20"/>
                <w:szCs w:val="20"/>
                <w:lang w:val="en-GB" w:eastAsia="fi-FI"/>
              </w:rPr>
              <w:t>N</w:t>
            </w:r>
            <w:r w:rsidR="00A40C84" w:rsidRPr="00B8760E">
              <w:rPr>
                <w:rFonts w:ascii="Trebuchet MS" w:eastAsia="Times New Roman" w:hAnsi="Trebuchet MS" w:cs="Times New Roman"/>
                <w:color w:val="000000"/>
                <w:sz w:val="20"/>
                <w:szCs w:val="20"/>
                <w:lang w:val="en-GB" w:eastAsia="fi-FI"/>
              </w:rPr>
              <w:t>atural gas, at production onshore, RU</w:t>
            </w:r>
            <w:bookmarkEnd w:id="1"/>
          </w:p>
        </w:tc>
      </w:tr>
      <w:tr w:rsidR="00A40C84" w:rsidRPr="009E7B7F" w:rsidTr="009904F6">
        <w:trPr>
          <w:trHeight w:val="300"/>
        </w:trPr>
        <w:tc>
          <w:tcPr>
            <w:tcW w:w="1631" w:type="pct"/>
            <w:tcBorders>
              <w:top w:val="nil"/>
              <w:left w:val="nil"/>
              <w:bottom w:val="nil"/>
              <w:right w:val="nil"/>
            </w:tcBorders>
            <w:shd w:val="clear" w:color="000000" w:fill="DCE6F1"/>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Heavy fuel oil</w:t>
            </w:r>
          </w:p>
        </w:tc>
        <w:tc>
          <w:tcPr>
            <w:tcW w:w="43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2,1</w:t>
            </w:r>
          </w:p>
        </w:tc>
        <w:tc>
          <w:tcPr>
            <w:tcW w:w="45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0,7</w:t>
            </w:r>
          </w:p>
        </w:tc>
        <w:tc>
          <w:tcPr>
            <w:tcW w:w="342"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5,1</w:t>
            </w:r>
          </w:p>
        </w:tc>
        <w:tc>
          <w:tcPr>
            <w:tcW w:w="348"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kg</w:t>
            </w:r>
          </w:p>
        </w:tc>
        <w:tc>
          <w:tcPr>
            <w:tcW w:w="1789"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Crude oil, at production onshore, RU, LCI</w:t>
            </w:r>
          </w:p>
        </w:tc>
      </w:tr>
      <w:tr w:rsidR="00A40C84" w:rsidRPr="00B8760E" w:rsidTr="009904F6">
        <w:trPr>
          <w:trHeight w:val="300"/>
        </w:trPr>
        <w:tc>
          <w:tcPr>
            <w:tcW w:w="1631" w:type="pct"/>
            <w:tcBorders>
              <w:top w:val="nil"/>
              <w:left w:val="nil"/>
              <w:bottom w:val="nil"/>
              <w:right w:val="nil"/>
            </w:tcBorders>
            <w:shd w:val="clear" w:color="000000" w:fill="DCE6F1"/>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Brown coal</w:t>
            </w:r>
          </w:p>
        </w:tc>
        <w:tc>
          <w:tcPr>
            <w:tcW w:w="43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w:t>
            </w:r>
          </w:p>
        </w:tc>
        <w:tc>
          <w:tcPr>
            <w:tcW w:w="45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w:t>
            </w:r>
          </w:p>
        </w:tc>
        <w:tc>
          <w:tcPr>
            <w:tcW w:w="342"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127</w:t>
            </w:r>
          </w:p>
        </w:tc>
        <w:tc>
          <w:tcPr>
            <w:tcW w:w="348"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kg</w:t>
            </w:r>
          </w:p>
        </w:tc>
        <w:tc>
          <w:tcPr>
            <w:tcW w:w="1789"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Lignite, at mine, LCI</w:t>
            </w:r>
          </w:p>
        </w:tc>
      </w:tr>
      <w:tr w:rsidR="00A40C84" w:rsidRPr="009E7B7F" w:rsidTr="009904F6">
        <w:trPr>
          <w:trHeight w:val="300"/>
        </w:trPr>
        <w:tc>
          <w:tcPr>
            <w:tcW w:w="1631" w:type="pct"/>
            <w:tcBorders>
              <w:top w:val="nil"/>
              <w:left w:val="nil"/>
              <w:bottom w:val="nil"/>
              <w:right w:val="nil"/>
            </w:tcBorders>
            <w:shd w:val="clear" w:color="000000" w:fill="DCE6F1"/>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Uranium enriched 3%</w:t>
            </w:r>
          </w:p>
        </w:tc>
        <w:tc>
          <w:tcPr>
            <w:tcW w:w="43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w:t>
            </w:r>
          </w:p>
        </w:tc>
        <w:tc>
          <w:tcPr>
            <w:tcW w:w="45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0,001</w:t>
            </w:r>
          </w:p>
        </w:tc>
        <w:tc>
          <w:tcPr>
            <w:tcW w:w="342"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0,001</w:t>
            </w:r>
          </w:p>
        </w:tc>
        <w:tc>
          <w:tcPr>
            <w:tcW w:w="348"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kg</w:t>
            </w:r>
          </w:p>
        </w:tc>
        <w:tc>
          <w:tcPr>
            <w:tcW w:w="1789"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U enriched 3.0%, in fuel element</w:t>
            </w:r>
          </w:p>
        </w:tc>
      </w:tr>
      <w:tr w:rsidR="00A40C84" w:rsidRPr="009E7B7F" w:rsidTr="009904F6">
        <w:trPr>
          <w:trHeight w:val="300"/>
        </w:trPr>
        <w:tc>
          <w:tcPr>
            <w:tcW w:w="1631" w:type="pct"/>
            <w:tcBorders>
              <w:top w:val="nil"/>
              <w:left w:val="nil"/>
              <w:bottom w:val="nil"/>
              <w:right w:val="nil"/>
            </w:tcBorders>
            <w:shd w:val="clear" w:color="000000" w:fill="DCE6F1"/>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 </w:t>
            </w:r>
          </w:p>
        </w:tc>
        <w:tc>
          <w:tcPr>
            <w:tcW w:w="43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c>
          <w:tcPr>
            <w:tcW w:w="45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c>
          <w:tcPr>
            <w:tcW w:w="342"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c>
          <w:tcPr>
            <w:tcW w:w="348"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c>
          <w:tcPr>
            <w:tcW w:w="1789"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for LWR, at nuclear fuel fabrication plant</w:t>
            </w:r>
          </w:p>
        </w:tc>
      </w:tr>
      <w:tr w:rsidR="00A40C84" w:rsidRPr="009E7B7F" w:rsidTr="009904F6">
        <w:trPr>
          <w:trHeight w:val="300"/>
        </w:trPr>
        <w:tc>
          <w:tcPr>
            <w:tcW w:w="1631" w:type="pct"/>
            <w:tcBorders>
              <w:top w:val="nil"/>
              <w:left w:val="nil"/>
              <w:bottom w:val="nil"/>
              <w:right w:val="nil"/>
            </w:tcBorders>
            <w:shd w:val="clear" w:color="000000" w:fill="DCE6F1"/>
            <w:noWrap/>
            <w:hideMark/>
          </w:tcPr>
          <w:p w:rsidR="00A40C84" w:rsidRPr="00B8760E" w:rsidRDefault="00A40C84" w:rsidP="009904F6">
            <w:pPr>
              <w:spacing w:after="0" w:line="240" w:lineRule="auto"/>
              <w:rPr>
                <w:rFonts w:ascii="Calibri" w:eastAsia="Times New Roman" w:hAnsi="Calibri" w:cs="Times New Roman"/>
                <w:b/>
                <w:bCs/>
                <w:color w:val="000000"/>
                <w:lang w:val="en-GB" w:eastAsia="fi-FI"/>
              </w:rPr>
            </w:pPr>
            <w:r w:rsidRPr="00B8760E">
              <w:rPr>
                <w:rFonts w:ascii="Calibri" w:eastAsia="Times New Roman" w:hAnsi="Calibri" w:cs="Times New Roman"/>
                <w:b/>
                <w:bCs/>
                <w:color w:val="000000"/>
                <w:lang w:val="en-GB" w:eastAsia="fi-FI"/>
              </w:rPr>
              <w:t>&lt;Other energy sources with land use&gt;</w:t>
            </w:r>
          </w:p>
        </w:tc>
        <w:tc>
          <w:tcPr>
            <w:tcW w:w="43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c>
          <w:tcPr>
            <w:tcW w:w="45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c>
          <w:tcPr>
            <w:tcW w:w="342"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c>
          <w:tcPr>
            <w:tcW w:w="348"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c>
          <w:tcPr>
            <w:tcW w:w="1789"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
        </w:tc>
      </w:tr>
      <w:tr w:rsidR="00A40C84" w:rsidRPr="009E7B7F" w:rsidTr="009904F6">
        <w:trPr>
          <w:trHeight w:val="300"/>
        </w:trPr>
        <w:tc>
          <w:tcPr>
            <w:tcW w:w="1631" w:type="pct"/>
            <w:tcBorders>
              <w:top w:val="nil"/>
              <w:left w:val="nil"/>
              <w:bottom w:val="nil"/>
              <w:right w:val="nil"/>
            </w:tcBorders>
            <w:shd w:val="clear" w:color="000000" w:fill="DCE6F1"/>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Hydropower</w:t>
            </w:r>
          </w:p>
        </w:tc>
        <w:tc>
          <w:tcPr>
            <w:tcW w:w="43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w:t>
            </w:r>
          </w:p>
        </w:tc>
        <w:tc>
          <w:tcPr>
            <w:tcW w:w="45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0,164</w:t>
            </w:r>
          </w:p>
        </w:tc>
        <w:tc>
          <w:tcPr>
            <w:tcW w:w="342"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0,146</w:t>
            </w:r>
          </w:p>
        </w:tc>
        <w:tc>
          <w:tcPr>
            <w:tcW w:w="348"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MWh</w:t>
            </w:r>
            <w:proofErr w:type="spellEnd"/>
          </w:p>
        </w:tc>
        <w:tc>
          <w:tcPr>
            <w:tcW w:w="1789" w:type="pct"/>
            <w:tcBorders>
              <w:top w:val="nil"/>
              <w:left w:val="nil"/>
              <w:bottom w:val="nil"/>
              <w:right w:val="nil"/>
            </w:tcBorders>
            <w:shd w:val="clear" w:color="auto" w:fill="auto"/>
            <w:noWrap/>
            <w:hideMark/>
          </w:tcPr>
          <w:p w:rsidR="00A40C84" w:rsidRPr="00B8760E" w:rsidRDefault="009904F6" w:rsidP="009904F6">
            <w:pPr>
              <w:spacing w:after="0" w:line="240" w:lineRule="auto"/>
              <w:rPr>
                <w:rFonts w:ascii="Calibri" w:eastAsia="Times New Roman" w:hAnsi="Calibri" w:cs="Times New Roman"/>
                <w:color w:val="000000"/>
                <w:lang w:val="en-GB" w:eastAsia="fi-FI"/>
              </w:rPr>
            </w:pPr>
            <w:bookmarkStart w:id="2" w:name="RANGE!Q15"/>
            <w:r>
              <w:rPr>
                <w:rFonts w:ascii="Calibri" w:eastAsia="Times New Roman" w:hAnsi="Calibri" w:cs="Times New Roman"/>
                <w:color w:val="000000"/>
                <w:lang w:val="en-GB" w:eastAsia="fi-FI"/>
              </w:rPr>
              <w:t>E</w:t>
            </w:r>
            <w:r w:rsidR="00A40C84" w:rsidRPr="00B8760E">
              <w:rPr>
                <w:rFonts w:ascii="Calibri" w:eastAsia="Times New Roman" w:hAnsi="Calibri" w:cs="Times New Roman"/>
                <w:color w:val="000000"/>
                <w:lang w:val="en-GB" w:eastAsia="fi-FI"/>
              </w:rPr>
              <w:t>lectricity, at wind power plant, UPR</w:t>
            </w:r>
            <w:bookmarkEnd w:id="2"/>
          </w:p>
        </w:tc>
      </w:tr>
      <w:tr w:rsidR="00A40C84" w:rsidRPr="00B8760E" w:rsidTr="009904F6">
        <w:trPr>
          <w:trHeight w:val="300"/>
        </w:trPr>
        <w:tc>
          <w:tcPr>
            <w:tcW w:w="1631" w:type="pct"/>
            <w:tcBorders>
              <w:top w:val="nil"/>
              <w:left w:val="nil"/>
              <w:bottom w:val="nil"/>
              <w:right w:val="nil"/>
            </w:tcBorders>
            <w:shd w:val="clear" w:color="000000" w:fill="DCE6F1"/>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Imported power</w:t>
            </w:r>
          </w:p>
        </w:tc>
        <w:tc>
          <w:tcPr>
            <w:tcW w:w="43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w:t>
            </w:r>
          </w:p>
        </w:tc>
        <w:tc>
          <w:tcPr>
            <w:tcW w:w="455"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0,134</w:t>
            </w:r>
          </w:p>
        </w:tc>
        <w:tc>
          <w:tcPr>
            <w:tcW w:w="342"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w:t>
            </w:r>
          </w:p>
        </w:tc>
        <w:tc>
          <w:tcPr>
            <w:tcW w:w="348"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proofErr w:type="spellStart"/>
            <w:r w:rsidRPr="00B8760E">
              <w:rPr>
                <w:rFonts w:ascii="Calibri" w:eastAsia="Times New Roman" w:hAnsi="Calibri" w:cs="Times New Roman"/>
                <w:color w:val="000000"/>
                <w:lang w:val="en-GB" w:eastAsia="fi-FI"/>
              </w:rPr>
              <w:t>MWh</w:t>
            </w:r>
            <w:proofErr w:type="spellEnd"/>
          </w:p>
        </w:tc>
        <w:tc>
          <w:tcPr>
            <w:tcW w:w="1789" w:type="pct"/>
            <w:tcBorders>
              <w:top w:val="nil"/>
              <w:left w:val="nil"/>
              <w:bottom w:val="nil"/>
              <w:right w:val="nil"/>
            </w:tcBorders>
            <w:shd w:val="clear" w:color="auto" w:fill="auto"/>
            <w:noWrap/>
            <w:hideMark/>
          </w:tcPr>
          <w:p w:rsidR="00A40C84" w:rsidRPr="00B8760E" w:rsidRDefault="00A40C84" w:rsidP="009904F6">
            <w:pPr>
              <w:spacing w:after="0" w:line="240" w:lineRule="auto"/>
              <w:rPr>
                <w:rFonts w:ascii="Calibri" w:eastAsia="Times New Roman" w:hAnsi="Calibri" w:cs="Times New Roman"/>
                <w:color w:val="000000"/>
                <w:lang w:val="en-GB" w:eastAsia="fi-FI"/>
              </w:rPr>
            </w:pPr>
            <w:r w:rsidRPr="00B8760E">
              <w:rPr>
                <w:rFonts w:ascii="Calibri" w:eastAsia="Times New Roman" w:hAnsi="Calibri" w:cs="Times New Roman"/>
                <w:color w:val="000000"/>
                <w:lang w:val="en-GB" w:eastAsia="fi-FI"/>
              </w:rPr>
              <w:t>Calculated (3)</w:t>
            </w:r>
          </w:p>
        </w:tc>
      </w:tr>
    </w:tbl>
    <w:p w:rsidR="00A40C84" w:rsidRPr="00B8760E" w:rsidRDefault="007062FF" w:rsidP="007062FF">
      <w:pPr>
        <w:spacing w:after="0"/>
        <w:ind w:left="170"/>
        <w:rPr>
          <w:rFonts w:ascii="Calibri" w:eastAsia="Times New Roman" w:hAnsi="Calibri" w:cs="Times New Roman"/>
          <w:color w:val="000000"/>
          <w:lang w:val="en-GB" w:eastAsia="fi-FI"/>
        </w:rPr>
      </w:pPr>
      <w:proofErr w:type="gramStart"/>
      <w:r w:rsidRPr="00B8760E">
        <w:rPr>
          <w:lang w:val="en-GB"/>
        </w:rPr>
        <w:t xml:space="preserve">Calculated (1): See </w:t>
      </w:r>
      <w:r w:rsidRPr="00B8760E">
        <w:rPr>
          <w:rFonts w:ascii="Calibri" w:eastAsia="Times New Roman" w:hAnsi="Calibri" w:cs="Times New Roman"/>
          <w:color w:val="000000"/>
          <w:lang w:val="en-GB" w:eastAsia="fi-FI"/>
        </w:rPr>
        <w:t>section ’forest land-use’.</w:t>
      </w:r>
      <w:proofErr w:type="gramEnd"/>
    </w:p>
    <w:p w:rsidR="007062FF" w:rsidRPr="00B8760E" w:rsidRDefault="007062FF" w:rsidP="007062FF">
      <w:pPr>
        <w:spacing w:after="0"/>
        <w:ind w:left="170"/>
        <w:rPr>
          <w:lang w:val="en-GB"/>
        </w:rPr>
      </w:pPr>
      <w:r w:rsidRPr="00B8760E">
        <w:rPr>
          <w:lang w:val="en-GB"/>
        </w:rPr>
        <w:t xml:space="preserve">Calculated (2): </w:t>
      </w:r>
      <w:r w:rsidR="004327B9" w:rsidRPr="00B8760E">
        <w:rPr>
          <w:lang w:val="en-GB"/>
        </w:rPr>
        <w:t xml:space="preserve">See </w:t>
      </w:r>
      <w:r w:rsidR="00764B6C" w:rsidRPr="00B8760E">
        <w:rPr>
          <w:lang w:val="en-GB"/>
        </w:rPr>
        <w:t>section ‘Peat excavation’</w:t>
      </w:r>
      <w:r w:rsidR="004327B9" w:rsidRPr="00B8760E">
        <w:rPr>
          <w:lang w:val="en-GB"/>
        </w:rPr>
        <w:t>.</w:t>
      </w:r>
      <w:r w:rsidRPr="00B8760E">
        <w:rPr>
          <w:lang w:val="en-GB"/>
        </w:rPr>
        <w:t xml:space="preserve">  </w:t>
      </w:r>
    </w:p>
    <w:p w:rsidR="007062FF" w:rsidRPr="00B8760E" w:rsidRDefault="007062FF" w:rsidP="007062FF">
      <w:pPr>
        <w:spacing w:after="0"/>
        <w:ind w:left="170"/>
        <w:rPr>
          <w:lang w:val="en-GB"/>
        </w:rPr>
      </w:pPr>
      <w:r w:rsidRPr="00B8760E">
        <w:rPr>
          <w:lang w:val="en-GB"/>
        </w:rPr>
        <w:t xml:space="preserve">Calculated (3): Land use from Russian power production (2008 data) is modelled with the same method as reported here for Finland and OECD Europe. </w:t>
      </w:r>
    </w:p>
    <w:p w:rsidR="00B91ACB" w:rsidRPr="00B8760E" w:rsidRDefault="00B91ACB" w:rsidP="00A40C84">
      <w:pPr>
        <w:rPr>
          <w:lang w:val="en-GB"/>
        </w:rPr>
      </w:pPr>
    </w:p>
    <w:p w:rsidR="00764B6C" w:rsidRPr="00B8760E" w:rsidRDefault="00764B6C" w:rsidP="00764B6C">
      <w:pPr>
        <w:keepNext/>
        <w:rPr>
          <w:lang w:val="en-GB"/>
        </w:rPr>
      </w:pPr>
      <w:r w:rsidRPr="00B8760E">
        <w:rPr>
          <w:noProof/>
          <w:lang w:eastAsia="fi-FI"/>
        </w:rPr>
        <w:lastRenderedPageBreak/>
        <w:drawing>
          <wp:inline distT="0" distB="0" distL="0" distR="0" wp14:anchorId="45CB6929" wp14:editId="278E36EB">
            <wp:extent cx="6120130" cy="3365703"/>
            <wp:effectExtent l="0" t="0" r="1397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64B6C" w:rsidRPr="00B8760E" w:rsidRDefault="00764B6C" w:rsidP="00764B6C">
      <w:pPr>
        <w:pStyle w:val="Caption"/>
        <w:rPr>
          <w:lang w:val="en-GB"/>
        </w:rPr>
      </w:pPr>
      <w:r w:rsidRPr="00B8760E">
        <w:rPr>
          <w:lang w:val="en-GB"/>
        </w:rPr>
        <w:t>Figure ESM1.</w:t>
      </w:r>
      <w:r w:rsidRPr="00B8760E">
        <w:rPr>
          <w:lang w:val="en-GB"/>
        </w:rPr>
        <w:fldChar w:fldCharType="begin"/>
      </w:r>
      <w:r w:rsidRPr="00B8760E">
        <w:rPr>
          <w:lang w:val="en-GB"/>
        </w:rPr>
        <w:instrText xml:space="preserve"> SEQ Figure \* ARABIC </w:instrText>
      </w:r>
      <w:r w:rsidRPr="00B8760E">
        <w:rPr>
          <w:lang w:val="en-GB"/>
        </w:rPr>
        <w:fldChar w:fldCharType="separate"/>
      </w:r>
      <w:r w:rsidR="006D7791">
        <w:rPr>
          <w:noProof/>
          <w:lang w:val="en-GB"/>
        </w:rPr>
        <w:t>2</w:t>
      </w:r>
      <w:r w:rsidRPr="00B8760E">
        <w:rPr>
          <w:lang w:val="en-GB"/>
        </w:rPr>
        <w:fldChar w:fldCharType="end"/>
      </w:r>
      <w:r w:rsidRPr="00B8760E">
        <w:rPr>
          <w:lang w:val="en-GB"/>
        </w:rPr>
        <w:t>. Land occupation</w:t>
      </w:r>
      <w:r w:rsidR="00D55B17" w:rsidRPr="00B8760E">
        <w:rPr>
          <w:lang w:val="en-GB"/>
        </w:rPr>
        <w:t xml:space="preserve"> flows</w:t>
      </w:r>
      <w:r w:rsidRPr="00B8760E">
        <w:rPr>
          <w:lang w:val="en-GB"/>
        </w:rPr>
        <w:t xml:space="preserve"> connected to different energy production pathways applied for use phase of building in this study.</w:t>
      </w:r>
      <w:r w:rsidR="00D55B17" w:rsidRPr="00B8760E">
        <w:rPr>
          <w:lang w:val="en-GB"/>
        </w:rPr>
        <w:t xml:space="preserve"> Results are presented relative to the respective energy-unit (</w:t>
      </w:r>
      <w:proofErr w:type="spellStart"/>
      <w:r w:rsidR="00D55B17" w:rsidRPr="00B8760E">
        <w:rPr>
          <w:lang w:val="en-GB"/>
        </w:rPr>
        <w:t>MWh</w:t>
      </w:r>
      <w:proofErr w:type="spellEnd"/>
      <w:r w:rsidR="00D55B17" w:rsidRPr="00B8760E">
        <w:rPr>
          <w:lang w:val="en-GB"/>
        </w:rPr>
        <w:t xml:space="preserve"> or GJ).</w:t>
      </w:r>
    </w:p>
    <w:p w:rsidR="00E02C63" w:rsidRPr="00B8760E" w:rsidRDefault="00E02C63" w:rsidP="00E02C63">
      <w:pPr>
        <w:rPr>
          <w:b/>
          <w:lang w:val="en-GB"/>
        </w:rPr>
      </w:pPr>
      <w:r w:rsidRPr="00B8760E">
        <w:rPr>
          <w:b/>
          <w:lang w:val="en-GB"/>
        </w:rPr>
        <w:t>Life cycle impact assessment</w:t>
      </w:r>
    </w:p>
    <w:p w:rsidR="00AD131D" w:rsidRDefault="00AD131D" w:rsidP="00245E4D">
      <w:pPr>
        <w:rPr>
          <w:lang w:val="en-GB"/>
        </w:rPr>
      </w:pPr>
      <w:r w:rsidRPr="00B8760E">
        <w:rPr>
          <w:lang w:val="en-GB"/>
        </w:rPr>
        <w:t>For convenience, all the characterization factors used in the land use life cycle impact assessment (LCIA) phase o</w:t>
      </w:r>
      <w:r w:rsidR="006D7791">
        <w:rPr>
          <w:lang w:val="en-GB"/>
        </w:rPr>
        <w:t>f the study are in Appen</w:t>
      </w:r>
      <w:r w:rsidR="009904F6">
        <w:rPr>
          <w:lang w:val="en-GB"/>
        </w:rPr>
        <w:t>d</w:t>
      </w:r>
      <w:r w:rsidR="006D7791">
        <w:rPr>
          <w:lang w:val="en-GB"/>
        </w:rPr>
        <w:t>ix ESM1.1</w:t>
      </w:r>
      <w:r w:rsidR="009904F6">
        <w:rPr>
          <w:lang w:val="en-GB"/>
        </w:rPr>
        <w:t xml:space="preserve"> (in end of this document).</w:t>
      </w:r>
    </w:p>
    <w:p w:rsidR="0046551B" w:rsidRPr="00B8760E" w:rsidRDefault="0046551B" w:rsidP="00245E4D">
      <w:pPr>
        <w:rPr>
          <w:b/>
          <w:lang w:val="en-GB"/>
        </w:rPr>
      </w:pPr>
      <w:r w:rsidRPr="00B8760E">
        <w:rPr>
          <w:b/>
          <w:lang w:val="en-GB"/>
        </w:rPr>
        <w:t>References</w:t>
      </w:r>
    </w:p>
    <w:p w:rsidR="0046551B" w:rsidRDefault="0046551B" w:rsidP="00245E4D">
      <w:pPr>
        <w:rPr>
          <w:lang w:val="en-GB"/>
        </w:rPr>
      </w:pPr>
      <w:proofErr w:type="spellStart"/>
      <w:proofErr w:type="gramStart"/>
      <w:r w:rsidRPr="00B8760E">
        <w:rPr>
          <w:lang w:val="en-GB"/>
        </w:rPr>
        <w:t>Ecoinvent</w:t>
      </w:r>
      <w:proofErr w:type="spellEnd"/>
      <w:r w:rsidRPr="00B8760E">
        <w:rPr>
          <w:lang w:val="en-GB"/>
        </w:rPr>
        <w:t>.</w:t>
      </w:r>
      <w:proofErr w:type="gramEnd"/>
      <w:r w:rsidRPr="00B8760E">
        <w:rPr>
          <w:lang w:val="en-GB"/>
        </w:rPr>
        <w:t xml:space="preserve"> 2010. </w:t>
      </w:r>
      <w:proofErr w:type="spellStart"/>
      <w:r w:rsidRPr="00B8760E">
        <w:rPr>
          <w:lang w:val="en-GB"/>
        </w:rPr>
        <w:t>Ecoinvent</w:t>
      </w:r>
      <w:proofErr w:type="spellEnd"/>
      <w:r w:rsidRPr="00B8760E">
        <w:rPr>
          <w:lang w:val="en-GB"/>
        </w:rPr>
        <w:t xml:space="preserve"> life cycle inventory database v2.2. Swiss Centre for Life Cycle Inventories</w:t>
      </w:r>
    </w:p>
    <w:p w:rsidR="00C130F6" w:rsidRPr="00B8760E" w:rsidRDefault="00C130F6" w:rsidP="00C130F6">
      <w:pPr>
        <w:rPr>
          <w:lang w:val="en-GB"/>
        </w:rPr>
      </w:pPr>
      <w:proofErr w:type="gramStart"/>
      <w:r w:rsidRPr="00B8760E">
        <w:rPr>
          <w:lang w:val="en-GB"/>
        </w:rPr>
        <w:t>IEA International Energy Agency.</w:t>
      </w:r>
      <w:proofErr w:type="gramEnd"/>
      <w:r w:rsidRPr="00B8760E">
        <w:rPr>
          <w:lang w:val="en-GB"/>
        </w:rPr>
        <w:t xml:space="preserve"> 2010. Energy Statistics on OECD Countries for years 2004-2008. </w:t>
      </w:r>
      <w:proofErr w:type="gramStart"/>
      <w:r w:rsidRPr="00B8760E">
        <w:rPr>
          <w:lang w:val="en-GB"/>
        </w:rPr>
        <w:t>IEA Statistics.</w:t>
      </w:r>
      <w:proofErr w:type="gramEnd"/>
    </w:p>
    <w:p w:rsidR="006A67E3" w:rsidRPr="00B8760E" w:rsidRDefault="006A67E3" w:rsidP="006A67E3">
      <w:pPr>
        <w:rPr>
          <w:lang w:val="en-GB"/>
        </w:rPr>
      </w:pPr>
      <w:proofErr w:type="spellStart"/>
      <w:r w:rsidRPr="00B8760E">
        <w:rPr>
          <w:lang w:val="en-GB"/>
        </w:rPr>
        <w:t>Leinonen</w:t>
      </w:r>
      <w:proofErr w:type="spellEnd"/>
      <w:r w:rsidRPr="00B8760E">
        <w:rPr>
          <w:lang w:val="en-GB"/>
        </w:rPr>
        <w:t>, A.</w:t>
      </w:r>
      <w:r w:rsidR="00FE0CB3" w:rsidRPr="00B8760E">
        <w:rPr>
          <w:lang w:val="en-GB"/>
        </w:rPr>
        <w:t xml:space="preserve">, </w:t>
      </w:r>
      <w:r w:rsidRPr="00B8760E">
        <w:rPr>
          <w:lang w:val="en-GB"/>
        </w:rPr>
        <w:t xml:space="preserve">2010. </w:t>
      </w:r>
      <w:proofErr w:type="gramStart"/>
      <w:r w:rsidRPr="00B8760E">
        <w:rPr>
          <w:lang w:val="en-GB"/>
        </w:rPr>
        <w:t>Production and Use of Peat.</w:t>
      </w:r>
      <w:proofErr w:type="gramEnd"/>
      <w:r w:rsidRPr="00B8760E">
        <w:rPr>
          <w:lang w:val="en-GB"/>
        </w:rPr>
        <w:t xml:space="preserve"> </w:t>
      </w:r>
      <w:proofErr w:type="gramStart"/>
      <w:r w:rsidRPr="00B8760E">
        <w:rPr>
          <w:lang w:val="en-GB"/>
        </w:rPr>
        <w:t>Summary of studies (In Finnish.</w:t>
      </w:r>
      <w:proofErr w:type="gramEnd"/>
      <w:r w:rsidRPr="00B8760E">
        <w:rPr>
          <w:lang w:val="en-GB"/>
        </w:rPr>
        <w:t xml:space="preserve"> </w:t>
      </w:r>
      <w:proofErr w:type="gramStart"/>
      <w:r w:rsidRPr="00A738E3">
        <w:t>Turpeen tuotanto ja käyttö.</w:t>
      </w:r>
      <w:proofErr w:type="gramEnd"/>
      <w:r w:rsidRPr="00A738E3">
        <w:t xml:space="preserve"> </w:t>
      </w:r>
      <w:proofErr w:type="gramStart"/>
      <w:r w:rsidRPr="00A738E3">
        <w:t>Yhteenveto selvityksistä).</w:t>
      </w:r>
      <w:proofErr w:type="gramEnd"/>
      <w:r w:rsidRPr="00A738E3">
        <w:t xml:space="preserve"> Espoo 2010. VTT </w:t>
      </w:r>
      <w:proofErr w:type="spellStart"/>
      <w:r w:rsidRPr="00A738E3">
        <w:t>Research</w:t>
      </w:r>
      <w:proofErr w:type="spellEnd"/>
      <w:r w:rsidRPr="00A738E3">
        <w:t xml:space="preserve"> Notes 2550. </w:t>
      </w:r>
      <w:r w:rsidRPr="00B8760E">
        <w:rPr>
          <w:lang w:val="en-GB"/>
        </w:rPr>
        <w:t>104 p.</w:t>
      </w:r>
    </w:p>
    <w:p w:rsidR="000B064C" w:rsidRPr="00B8760E" w:rsidRDefault="000B064C" w:rsidP="00C130F6">
      <w:pPr>
        <w:rPr>
          <w:highlight w:val="lightGray"/>
          <w:lang w:val="en-GB"/>
        </w:rPr>
      </w:pPr>
      <w:r w:rsidRPr="00A738E3">
        <w:t xml:space="preserve">Jyske, T., Mäkinen, H., Saranpää, P., 2008. </w:t>
      </w:r>
      <w:r w:rsidRPr="00B8760E">
        <w:rPr>
          <w:lang w:val="en-GB"/>
        </w:rPr>
        <w:t xml:space="preserve">Wood density within Norway spruce stems. Silva </w:t>
      </w:r>
      <w:proofErr w:type="spellStart"/>
      <w:r w:rsidRPr="00B8760E">
        <w:rPr>
          <w:lang w:val="en-GB"/>
        </w:rPr>
        <w:t>Fennica</w:t>
      </w:r>
      <w:proofErr w:type="spellEnd"/>
      <w:r w:rsidRPr="00B8760E">
        <w:rPr>
          <w:lang w:val="en-GB"/>
        </w:rPr>
        <w:t xml:space="preserve"> 42(3): 439–455.</w:t>
      </w:r>
    </w:p>
    <w:p w:rsidR="00DF1C95" w:rsidRPr="00A738E3" w:rsidRDefault="00DF1C95" w:rsidP="00245E4D">
      <w:proofErr w:type="spellStart"/>
      <w:r w:rsidRPr="00B8760E">
        <w:rPr>
          <w:lang w:val="en-GB"/>
        </w:rPr>
        <w:t>Metla</w:t>
      </w:r>
      <w:proofErr w:type="spellEnd"/>
      <w:r w:rsidRPr="00B8760E">
        <w:rPr>
          <w:lang w:val="en-GB"/>
        </w:rPr>
        <w:t xml:space="preserve">: Finnish Forest Research Institute. 2011. Finnish Statistical Yearbook of Forestry 2011. </w:t>
      </w:r>
      <w:proofErr w:type="spellStart"/>
      <w:r w:rsidRPr="00A738E3">
        <w:t>Finnish</w:t>
      </w:r>
      <w:proofErr w:type="spellEnd"/>
      <w:r w:rsidRPr="00A738E3">
        <w:t xml:space="preserve"> </w:t>
      </w:r>
      <w:proofErr w:type="spellStart"/>
      <w:r w:rsidRPr="00A738E3">
        <w:t>Forest</w:t>
      </w:r>
      <w:proofErr w:type="spellEnd"/>
      <w:r w:rsidRPr="00A738E3">
        <w:t xml:space="preserve"> </w:t>
      </w:r>
      <w:proofErr w:type="spellStart"/>
      <w:r w:rsidRPr="00A738E3">
        <w:t>Research</w:t>
      </w:r>
      <w:proofErr w:type="spellEnd"/>
      <w:r w:rsidRPr="00A738E3">
        <w:t xml:space="preserve"> </w:t>
      </w:r>
      <w:proofErr w:type="spellStart"/>
      <w:r w:rsidRPr="00A738E3">
        <w:t>Insitute</w:t>
      </w:r>
      <w:proofErr w:type="spellEnd"/>
      <w:r w:rsidRPr="00A738E3">
        <w:t>, Vantaa. 470 p.</w:t>
      </w:r>
    </w:p>
    <w:p w:rsidR="0046551B" w:rsidRPr="00B8760E" w:rsidRDefault="0046551B" w:rsidP="00245E4D">
      <w:pPr>
        <w:rPr>
          <w:lang w:val="en-GB"/>
        </w:rPr>
      </w:pPr>
      <w:proofErr w:type="spellStart"/>
      <w:r w:rsidRPr="00A738E3">
        <w:t>Ruuska</w:t>
      </w:r>
      <w:proofErr w:type="spellEnd"/>
      <w:r w:rsidRPr="00A738E3">
        <w:t xml:space="preserve">, A., Häkkinen, T., Vares, S., Huovila, A. 2013. </w:t>
      </w:r>
      <w:proofErr w:type="gramStart"/>
      <w:r w:rsidRPr="00A738E3">
        <w:t>Rakennusmateriaalien merkitys rakentamisen ympäristövaikutusten kentässä.</w:t>
      </w:r>
      <w:proofErr w:type="gramEnd"/>
      <w:r w:rsidRPr="00A738E3">
        <w:t xml:space="preserve"> </w:t>
      </w:r>
      <w:proofErr w:type="gramStart"/>
      <w:r w:rsidRPr="00B8760E">
        <w:rPr>
          <w:lang w:val="en-GB"/>
        </w:rPr>
        <w:t>(The role of construction materials in environmental impacts of construction activities).</w:t>
      </w:r>
      <w:proofErr w:type="gramEnd"/>
      <w:r w:rsidRPr="00B8760E">
        <w:rPr>
          <w:lang w:val="en-GB"/>
        </w:rPr>
        <w:t xml:space="preserve"> </w:t>
      </w:r>
      <w:proofErr w:type="gramStart"/>
      <w:r w:rsidRPr="00B8760E">
        <w:rPr>
          <w:lang w:val="en-GB"/>
        </w:rPr>
        <w:t>VTT Notes, Espoo</w:t>
      </w:r>
      <w:r w:rsidR="002C783F">
        <w:rPr>
          <w:lang w:val="en-GB"/>
        </w:rPr>
        <w:t>.</w:t>
      </w:r>
      <w:proofErr w:type="gramEnd"/>
    </w:p>
    <w:p w:rsidR="006D7791" w:rsidRPr="006D7791" w:rsidRDefault="00DF1C95">
      <w:pPr>
        <w:rPr>
          <w:lang w:val="en-GB"/>
        </w:rPr>
      </w:pPr>
      <w:proofErr w:type="gramStart"/>
      <w:r w:rsidRPr="00B8760E">
        <w:rPr>
          <w:lang w:val="en-GB"/>
        </w:rPr>
        <w:t>VTT Technical Research Centre of Finland.</w:t>
      </w:r>
      <w:proofErr w:type="gramEnd"/>
      <w:r w:rsidRPr="00B8760E">
        <w:rPr>
          <w:lang w:val="en-GB"/>
        </w:rPr>
        <w:t xml:space="preserve"> 2012. Life-cycle inventory database for transports, production of heat and power, chemicals and production processes of chemical wood industry.</w:t>
      </w:r>
      <w:r w:rsidR="006D7791" w:rsidRPr="006D7791">
        <w:rPr>
          <w:lang w:val="en-GB"/>
        </w:rPr>
        <w:br w:type="page"/>
      </w:r>
    </w:p>
    <w:p w:rsidR="006D7791" w:rsidRPr="009904F6" w:rsidRDefault="006D7791">
      <w:pPr>
        <w:rPr>
          <w:b/>
          <w:lang w:val="en-GB"/>
        </w:rPr>
      </w:pPr>
      <w:proofErr w:type="gramStart"/>
      <w:r w:rsidRPr="009904F6">
        <w:rPr>
          <w:b/>
          <w:lang w:val="en-GB"/>
        </w:rPr>
        <w:lastRenderedPageBreak/>
        <w:t>APPENDIX ESM1.1.</w:t>
      </w:r>
      <w:proofErr w:type="gramEnd"/>
      <w:r w:rsidRPr="009904F6">
        <w:rPr>
          <w:b/>
          <w:lang w:val="en-GB"/>
        </w:rPr>
        <w:t xml:space="preserve"> Description of characterization factors used in LCIA phase.</w:t>
      </w:r>
    </w:p>
    <w:p w:rsidR="006D7791" w:rsidRDefault="006D7791" w:rsidP="009904F6">
      <w:pPr>
        <w:spacing w:after="0" w:line="240" w:lineRule="auto"/>
        <w:rPr>
          <w:lang w:val="en-GB"/>
        </w:rPr>
      </w:pPr>
      <w:r w:rsidRPr="009904F6">
        <w:rPr>
          <w:rFonts w:eastAsia="Times New Roman" w:cs="Arial"/>
          <w:color w:val="000000"/>
          <w:lang w:val="en-GB" w:eastAsia="fi-FI"/>
        </w:rPr>
        <w:t xml:space="preserve">Land use type nomenclature </w:t>
      </w:r>
      <w:r w:rsidR="009904F6">
        <w:rPr>
          <w:rFonts w:eastAsia="Times New Roman" w:cs="Arial"/>
          <w:color w:val="000000"/>
          <w:lang w:val="en-GB" w:eastAsia="fi-FI"/>
        </w:rPr>
        <w:t xml:space="preserve">is </w:t>
      </w:r>
      <w:r w:rsidRPr="009904F6">
        <w:rPr>
          <w:rFonts w:eastAsia="Times New Roman" w:cs="Arial"/>
          <w:color w:val="000000"/>
          <w:lang w:val="en-GB" w:eastAsia="fi-FI"/>
        </w:rPr>
        <w:t>partly modified from the or</w:t>
      </w:r>
      <w:r w:rsidR="009904F6" w:rsidRPr="009904F6">
        <w:rPr>
          <w:rFonts w:eastAsia="Times New Roman" w:cs="Arial"/>
          <w:color w:val="000000"/>
          <w:lang w:val="en-GB" w:eastAsia="fi-FI"/>
        </w:rPr>
        <w:t xml:space="preserve">iginal source data </w:t>
      </w:r>
      <w:r w:rsidR="009904F6">
        <w:rPr>
          <w:rFonts w:eastAsia="Times New Roman" w:cs="Arial"/>
          <w:color w:val="000000"/>
          <w:lang w:val="en-GB" w:eastAsia="fi-FI"/>
        </w:rPr>
        <w:t>(</w:t>
      </w:r>
      <w:r w:rsidR="009904F6" w:rsidRPr="009904F6">
        <w:rPr>
          <w:rFonts w:eastAsia="Times New Roman" w:cs="Arial"/>
          <w:color w:val="000000"/>
          <w:lang w:val="en-GB" w:eastAsia="fi-FI"/>
        </w:rPr>
        <w:t>listed below</w:t>
      </w:r>
      <w:r w:rsidR="009904F6">
        <w:rPr>
          <w:rFonts w:eastAsia="Times New Roman" w:cs="Arial"/>
          <w:color w:val="000000"/>
          <w:lang w:val="en-GB" w:eastAsia="fi-FI"/>
        </w:rPr>
        <w:t xml:space="preserve"> 1-5)</w:t>
      </w:r>
      <w:r w:rsidR="009904F6" w:rsidRPr="009904F6">
        <w:rPr>
          <w:rFonts w:eastAsia="Times New Roman" w:cs="Arial"/>
          <w:color w:val="000000"/>
          <w:lang w:val="en-GB" w:eastAsia="fi-FI"/>
        </w:rPr>
        <w:t>. Disclaimer: The authors of this article (and this supplementary material) do not take any responsibility for the further use of the set of characterization factors presented below or its possible and unintended divergence from the original publications.</w:t>
      </w:r>
    </w:p>
    <w:p w:rsidR="006D7791" w:rsidRPr="006D7791" w:rsidRDefault="006D7791">
      <w:pPr>
        <w:rPr>
          <w:lang w:val="en-GB"/>
        </w:rPr>
      </w:pPr>
    </w:p>
    <w:tbl>
      <w:tblPr>
        <w:tblW w:w="10119" w:type="dxa"/>
        <w:tblInd w:w="55" w:type="dxa"/>
        <w:tblCellMar>
          <w:left w:w="70" w:type="dxa"/>
          <w:right w:w="70" w:type="dxa"/>
        </w:tblCellMar>
        <w:tblLook w:val="04A0" w:firstRow="1" w:lastRow="0" w:firstColumn="1" w:lastColumn="0" w:noHBand="0" w:noVBand="1"/>
      </w:tblPr>
      <w:tblGrid>
        <w:gridCol w:w="318"/>
        <w:gridCol w:w="5360"/>
        <w:gridCol w:w="820"/>
        <w:gridCol w:w="863"/>
        <w:gridCol w:w="820"/>
        <w:gridCol w:w="863"/>
        <w:gridCol w:w="863"/>
        <w:gridCol w:w="212"/>
      </w:tblGrid>
      <w:tr w:rsidR="006D7791" w:rsidRPr="009E7B7F" w:rsidTr="006D7791">
        <w:trPr>
          <w:gridAfter w:val="1"/>
          <w:wAfter w:w="212" w:type="dxa"/>
          <w:trHeight w:val="3978"/>
        </w:trPr>
        <w:tc>
          <w:tcPr>
            <w:tcW w:w="5678" w:type="dxa"/>
            <w:gridSpan w:val="2"/>
            <w:tcBorders>
              <w:top w:val="nil"/>
              <w:left w:val="nil"/>
              <w:bottom w:val="nil"/>
              <w:right w:val="nil"/>
            </w:tcBorders>
            <w:shd w:val="clear" w:color="auto" w:fill="auto"/>
            <w:noWrap/>
            <w:textDirection w:val="btLr"/>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p>
        </w:tc>
        <w:tc>
          <w:tcPr>
            <w:tcW w:w="820" w:type="dxa"/>
            <w:tcBorders>
              <w:top w:val="nil"/>
              <w:left w:val="nil"/>
              <w:right w:val="nil"/>
            </w:tcBorders>
            <w:shd w:val="clear" w:color="auto" w:fill="auto"/>
            <w:noWrap/>
            <w:textDirection w:val="btLr"/>
            <w:vAlign w:val="bottom"/>
            <w:hideMark/>
          </w:tcPr>
          <w:p w:rsidR="006D7791" w:rsidRPr="006D7791" w:rsidRDefault="006D7791" w:rsidP="006D7791">
            <w:pPr>
              <w:spacing w:after="0" w:line="240" w:lineRule="auto"/>
              <w:rPr>
                <w:rFonts w:ascii="Arial" w:eastAsia="Times New Roman" w:hAnsi="Arial" w:cs="Arial"/>
                <w:b/>
                <w:bCs/>
                <w:sz w:val="20"/>
                <w:szCs w:val="20"/>
                <w:lang w:eastAsia="fi-FI"/>
              </w:rPr>
            </w:pPr>
            <w:proofErr w:type="spellStart"/>
            <w:r w:rsidRPr="006D7791">
              <w:rPr>
                <w:rFonts w:ascii="Arial" w:eastAsia="Times New Roman" w:hAnsi="Arial" w:cs="Arial"/>
                <w:b/>
                <w:bCs/>
                <w:sz w:val="20"/>
                <w:szCs w:val="20"/>
                <w:lang w:eastAsia="fi-FI"/>
              </w:rPr>
              <w:t>Ecological</w:t>
            </w:r>
            <w:proofErr w:type="spellEnd"/>
            <w:r w:rsidRPr="006D7791">
              <w:rPr>
                <w:rFonts w:ascii="Arial" w:eastAsia="Times New Roman" w:hAnsi="Arial" w:cs="Arial"/>
                <w:b/>
                <w:bCs/>
                <w:sz w:val="20"/>
                <w:szCs w:val="20"/>
                <w:lang w:eastAsia="fi-FI"/>
              </w:rPr>
              <w:t xml:space="preserve"> </w:t>
            </w:r>
            <w:proofErr w:type="spellStart"/>
            <w:r w:rsidRPr="006D7791">
              <w:rPr>
                <w:rFonts w:ascii="Arial" w:eastAsia="Times New Roman" w:hAnsi="Arial" w:cs="Arial"/>
                <w:b/>
                <w:bCs/>
                <w:sz w:val="20"/>
                <w:szCs w:val="20"/>
                <w:lang w:eastAsia="fi-FI"/>
              </w:rPr>
              <w:t>footprint</w:t>
            </w:r>
            <w:proofErr w:type="spellEnd"/>
            <w:r w:rsidRPr="006D7791">
              <w:rPr>
                <w:rFonts w:ascii="Arial" w:eastAsia="Times New Roman" w:hAnsi="Arial" w:cs="Arial"/>
                <w:b/>
                <w:bCs/>
                <w:sz w:val="20"/>
                <w:szCs w:val="20"/>
                <w:lang w:eastAsia="fi-FI"/>
              </w:rPr>
              <w:t xml:space="preserve"> (gm2a)</w:t>
            </w:r>
          </w:p>
        </w:tc>
        <w:tc>
          <w:tcPr>
            <w:tcW w:w="863" w:type="dxa"/>
            <w:tcBorders>
              <w:top w:val="nil"/>
              <w:left w:val="nil"/>
              <w:right w:val="nil"/>
            </w:tcBorders>
            <w:shd w:val="clear" w:color="auto" w:fill="auto"/>
            <w:noWrap/>
            <w:textDirection w:val="btLr"/>
            <w:vAlign w:val="bottom"/>
            <w:hideMark/>
          </w:tcPr>
          <w:p w:rsidR="006D7791" w:rsidRPr="006D7791" w:rsidRDefault="006D7791" w:rsidP="006D7791">
            <w:pPr>
              <w:spacing w:after="0" w:line="240" w:lineRule="auto"/>
              <w:rPr>
                <w:rFonts w:ascii="Arial" w:eastAsia="Times New Roman" w:hAnsi="Arial" w:cs="Arial"/>
                <w:b/>
                <w:bCs/>
                <w:sz w:val="20"/>
                <w:szCs w:val="20"/>
                <w:lang w:eastAsia="fi-FI"/>
              </w:rPr>
            </w:pPr>
            <w:r w:rsidRPr="006D7791">
              <w:rPr>
                <w:rFonts w:ascii="Arial" w:eastAsia="Times New Roman" w:hAnsi="Arial" w:cs="Arial"/>
                <w:b/>
                <w:bCs/>
                <w:sz w:val="20"/>
                <w:szCs w:val="20"/>
                <w:lang w:eastAsia="fi-FI"/>
              </w:rPr>
              <w:t>HANPP (kg C)</w:t>
            </w:r>
          </w:p>
        </w:tc>
        <w:tc>
          <w:tcPr>
            <w:tcW w:w="820" w:type="dxa"/>
            <w:tcBorders>
              <w:top w:val="nil"/>
              <w:left w:val="nil"/>
              <w:right w:val="nil"/>
            </w:tcBorders>
            <w:shd w:val="clear" w:color="auto" w:fill="auto"/>
            <w:noWrap/>
            <w:textDirection w:val="btLr"/>
            <w:vAlign w:val="bottom"/>
            <w:hideMark/>
          </w:tcPr>
          <w:p w:rsidR="006D7791" w:rsidRPr="006D7791" w:rsidRDefault="006D7791" w:rsidP="006D7791">
            <w:pPr>
              <w:spacing w:after="0" w:line="240" w:lineRule="auto"/>
              <w:rPr>
                <w:rFonts w:ascii="Arial" w:eastAsia="Times New Roman" w:hAnsi="Arial" w:cs="Arial"/>
                <w:b/>
                <w:bCs/>
                <w:sz w:val="20"/>
                <w:szCs w:val="20"/>
                <w:lang w:val="en-GB" w:eastAsia="fi-FI"/>
              </w:rPr>
            </w:pPr>
            <w:r w:rsidRPr="006D7791">
              <w:rPr>
                <w:rFonts w:ascii="Arial" w:eastAsia="Times New Roman" w:hAnsi="Arial" w:cs="Arial"/>
                <w:b/>
                <w:bCs/>
                <w:sz w:val="20"/>
                <w:szCs w:val="20"/>
                <w:lang w:val="en-GB" w:eastAsia="fi-FI"/>
              </w:rPr>
              <w:t>Soil Organic Carbon, SOC (</w:t>
            </w:r>
            <w:proofErr w:type="spellStart"/>
            <w:r w:rsidRPr="006D7791">
              <w:rPr>
                <w:rFonts w:ascii="Arial" w:eastAsia="Times New Roman" w:hAnsi="Arial" w:cs="Arial"/>
                <w:b/>
                <w:bCs/>
                <w:sz w:val="20"/>
                <w:szCs w:val="20"/>
                <w:lang w:val="en-GB" w:eastAsia="fi-FI"/>
              </w:rPr>
              <w:t>kgC</w:t>
            </w:r>
            <w:proofErr w:type="spellEnd"/>
            <w:r w:rsidRPr="006D7791">
              <w:rPr>
                <w:rFonts w:ascii="Arial" w:eastAsia="Times New Roman" w:hAnsi="Arial" w:cs="Arial"/>
                <w:b/>
                <w:bCs/>
                <w:sz w:val="20"/>
                <w:szCs w:val="20"/>
                <w:lang w:val="en-GB" w:eastAsia="fi-FI"/>
              </w:rPr>
              <w:t xml:space="preserve"> </w:t>
            </w:r>
            <w:proofErr w:type="spellStart"/>
            <w:r w:rsidRPr="006D7791">
              <w:rPr>
                <w:rFonts w:ascii="Arial" w:eastAsia="Times New Roman" w:hAnsi="Arial" w:cs="Arial"/>
                <w:b/>
                <w:bCs/>
                <w:sz w:val="20"/>
                <w:szCs w:val="20"/>
                <w:lang w:val="en-GB" w:eastAsia="fi-FI"/>
              </w:rPr>
              <w:t>yr</w:t>
            </w:r>
            <w:proofErr w:type="spellEnd"/>
            <w:r w:rsidRPr="006D7791">
              <w:rPr>
                <w:rFonts w:ascii="Arial" w:eastAsia="Times New Roman" w:hAnsi="Arial" w:cs="Arial"/>
                <w:b/>
                <w:bCs/>
                <w:sz w:val="20"/>
                <w:szCs w:val="20"/>
                <w:lang w:val="en-GB" w:eastAsia="fi-FI"/>
              </w:rPr>
              <w:t>)</w:t>
            </w:r>
          </w:p>
        </w:tc>
        <w:tc>
          <w:tcPr>
            <w:tcW w:w="863" w:type="dxa"/>
            <w:tcBorders>
              <w:top w:val="nil"/>
              <w:left w:val="nil"/>
              <w:right w:val="nil"/>
            </w:tcBorders>
            <w:shd w:val="clear" w:color="auto" w:fill="auto"/>
            <w:noWrap/>
            <w:textDirection w:val="btLr"/>
            <w:vAlign w:val="bottom"/>
            <w:hideMark/>
          </w:tcPr>
          <w:p w:rsidR="006D7791" w:rsidRPr="006D7791" w:rsidRDefault="006D7791" w:rsidP="006D7791">
            <w:pPr>
              <w:spacing w:after="0" w:line="240" w:lineRule="auto"/>
              <w:rPr>
                <w:rFonts w:ascii="Arial" w:eastAsia="Times New Roman" w:hAnsi="Arial" w:cs="Arial"/>
                <w:b/>
                <w:bCs/>
                <w:sz w:val="20"/>
                <w:szCs w:val="20"/>
                <w:lang w:val="en-GB" w:eastAsia="fi-FI"/>
              </w:rPr>
            </w:pPr>
            <w:r w:rsidRPr="006D7791">
              <w:rPr>
                <w:rFonts w:ascii="Arial" w:eastAsia="Times New Roman" w:hAnsi="Arial" w:cs="Arial"/>
                <w:b/>
                <w:bCs/>
                <w:sz w:val="20"/>
                <w:szCs w:val="20"/>
                <w:lang w:val="en-GB" w:eastAsia="fi-FI"/>
              </w:rPr>
              <w:t>Biotic production potential, BPP (</w:t>
            </w:r>
            <w:proofErr w:type="spellStart"/>
            <w:r w:rsidRPr="006D7791">
              <w:rPr>
                <w:rFonts w:ascii="Arial" w:eastAsia="Times New Roman" w:hAnsi="Arial" w:cs="Arial"/>
                <w:b/>
                <w:bCs/>
                <w:sz w:val="20"/>
                <w:szCs w:val="20"/>
                <w:lang w:val="en-GB" w:eastAsia="fi-FI"/>
              </w:rPr>
              <w:t>kgC</w:t>
            </w:r>
            <w:proofErr w:type="spellEnd"/>
            <w:r w:rsidRPr="006D7791">
              <w:rPr>
                <w:rFonts w:ascii="Arial" w:eastAsia="Times New Roman" w:hAnsi="Arial" w:cs="Arial"/>
                <w:b/>
                <w:bCs/>
                <w:sz w:val="20"/>
                <w:szCs w:val="20"/>
                <w:lang w:val="en-GB" w:eastAsia="fi-FI"/>
              </w:rPr>
              <w:t xml:space="preserve"> </w:t>
            </w:r>
            <w:proofErr w:type="spellStart"/>
            <w:r w:rsidRPr="006D7791">
              <w:rPr>
                <w:rFonts w:ascii="Arial" w:eastAsia="Times New Roman" w:hAnsi="Arial" w:cs="Arial"/>
                <w:b/>
                <w:bCs/>
                <w:sz w:val="20"/>
                <w:szCs w:val="20"/>
                <w:lang w:val="en-GB" w:eastAsia="fi-FI"/>
              </w:rPr>
              <w:t>yr</w:t>
            </w:r>
            <w:proofErr w:type="spellEnd"/>
            <w:r w:rsidRPr="006D7791">
              <w:rPr>
                <w:rFonts w:ascii="Arial" w:eastAsia="Times New Roman" w:hAnsi="Arial" w:cs="Arial"/>
                <w:b/>
                <w:bCs/>
                <w:sz w:val="20"/>
                <w:szCs w:val="20"/>
                <w:lang w:val="en-GB" w:eastAsia="fi-FI"/>
              </w:rPr>
              <w:t>)</w:t>
            </w:r>
          </w:p>
        </w:tc>
        <w:tc>
          <w:tcPr>
            <w:tcW w:w="863" w:type="dxa"/>
            <w:tcBorders>
              <w:top w:val="nil"/>
              <w:left w:val="nil"/>
              <w:right w:val="nil"/>
            </w:tcBorders>
            <w:shd w:val="clear" w:color="auto" w:fill="auto"/>
            <w:noWrap/>
            <w:textDirection w:val="btLr"/>
            <w:vAlign w:val="bottom"/>
            <w:hideMark/>
          </w:tcPr>
          <w:p w:rsidR="006D7791" w:rsidRPr="006D7791" w:rsidRDefault="006D7791" w:rsidP="006D7791">
            <w:pPr>
              <w:spacing w:after="0" w:line="240" w:lineRule="auto"/>
              <w:rPr>
                <w:rFonts w:ascii="Arial" w:eastAsia="Times New Roman" w:hAnsi="Arial" w:cs="Arial"/>
                <w:b/>
                <w:bCs/>
                <w:sz w:val="20"/>
                <w:szCs w:val="20"/>
                <w:lang w:val="en-GB" w:eastAsia="fi-FI"/>
              </w:rPr>
            </w:pPr>
            <w:r w:rsidRPr="006D7791">
              <w:rPr>
                <w:rFonts w:ascii="Arial" w:eastAsia="Times New Roman" w:hAnsi="Arial" w:cs="Arial"/>
                <w:b/>
                <w:bCs/>
                <w:sz w:val="20"/>
                <w:szCs w:val="20"/>
                <w:lang w:val="en-GB" w:eastAsia="fi-FI"/>
              </w:rPr>
              <w:t>Biodiversity damage potential, BDP (</w:t>
            </w:r>
            <w:r>
              <w:rPr>
                <w:rFonts w:ascii="Arial" w:eastAsia="Times New Roman" w:hAnsi="Arial" w:cs="Arial"/>
                <w:b/>
                <w:bCs/>
                <w:sz w:val="20"/>
                <w:szCs w:val="20"/>
                <w:lang w:val="en-GB" w:eastAsia="fi-FI"/>
              </w:rPr>
              <w:t>PDF</w:t>
            </w:r>
            <w:r w:rsidRPr="006D7791">
              <w:rPr>
                <w:rFonts w:ascii="Arial" w:eastAsia="Times New Roman" w:hAnsi="Arial" w:cs="Arial"/>
                <w:b/>
                <w:bCs/>
                <w:sz w:val="20"/>
                <w:szCs w:val="20"/>
                <w:lang w:val="en-GB" w:eastAsia="fi-FI"/>
              </w:rPr>
              <w:t>)</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Original sources (see reference list below the table):</w:t>
            </w:r>
          </w:p>
        </w:tc>
        <w:tc>
          <w:tcPr>
            <w:tcW w:w="820" w:type="dxa"/>
            <w:tcBorders>
              <w:top w:val="nil"/>
              <w:left w:val="nil"/>
              <w:bottom w:val="single" w:sz="4" w:space="0" w:color="auto"/>
              <w:right w:val="nil"/>
            </w:tcBorders>
            <w:shd w:val="clear" w:color="auto" w:fill="auto"/>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w:t>
            </w:r>
          </w:p>
        </w:tc>
        <w:tc>
          <w:tcPr>
            <w:tcW w:w="863" w:type="dxa"/>
            <w:tcBorders>
              <w:top w:val="nil"/>
              <w:left w:val="nil"/>
              <w:bottom w:val="single" w:sz="4" w:space="0" w:color="auto"/>
              <w:right w:val="nil"/>
            </w:tcBorders>
            <w:shd w:val="clear" w:color="auto" w:fill="auto"/>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w:t>
            </w:r>
          </w:p>
        </w:tc>
        <w:tc>
          <w:tcPr>
            <w:tcW w:w="820" w:type="dxa"/>
            <w:tcBorders>
              <w:top w:val="nil"/>
              <w:left w:val="nil"/>
              <w:bottom w:val="single" w:sz="4" w:space="0" w:color="auto"/>
              <w:right w:val="nil"/>
            </w:tcBorders>
            <w:shd w:val="clear" w:color="auto" w:fill="auto"/>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3)</w:t>
            </w:r>
          </w:p>
        </w:tc>
        <w:tc>
          <w:tcPr>
            <w:tcW w:w="863" w:type="dxa"/>
            <w:tcBorders>
              <w:top w:val="nil"/>
              <w:left w:val="nil"/>
              <w:bottom w:val="single" w:sz="4" w:space="0" w:color="auto"/>
              <w:right w:val="nil"/>
            </w:tcBorders>
            <w:shd w:val="clear" w:color="auto" w:fill="auto"/>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4)</w:t>
            </w:r>
          </w:p>
        </w:tc>
        <w:tc>
          <w:tcPr>
            <w:tcW w:w="863" w:type="dxa"/>
            <w:tcBorders>
              <w:top w:val="nil"/>
              <w:left w:val="nil"/>
              <w:bottom w:val="single" w:sz="4" w:space="0" w:color="auto"/>
              <w:right w:val="nil"/>
            </w:tcBorders>
            <w:shd w:val="clear" w:color="auto" w:fill="auto"/>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arable</w:t>
            </w:r>
            <w:proofErr w:type="spellEnd"/>
          </w:p>
        </w:tc>
        <w:tc>
          <w:tcPr>
            <w:tcW w:w="820" w:type="dxa"/>
            <w:tcBorders>
              <w:top w:val="single" w:sz="4" w:space="0" w:color="auto"/>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single" w:sz="4" w:space="0" w:color="auto"/>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0,2992</w:t>
            </w:r>
          </w:p>
        </w:tc>
        <w:tc>
          <w:tcPr>
            <w:tcW w:w="820" w:type="dxa"/>
            <w:tcBorders>
              <w:top w:val="single" w:sz="4" w:space="0" w:color="auto"/>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9,7</w:t>
            </w:r>
          </w:p>
        </w:tc>
        <w:tc>
          <w:tcPr>
            <w:tcW w:w="863" w:type="dxa"/>
            <w:tcBorders>
              <w:top w:val="single" w:sz="4" w:space="0" w:color="auto"/>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single" w:sz="4" w:space="0" w:color="auto"/>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arable</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integrated</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0,2992</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9,7</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eastAsia="fi-FI"/>
              </w:rPr>
            </w:pPr>
            <w:proofErr w:type="spellStart"/>
            <w:r w:rsidRPr="006D7791">
              <w:rPr>
                <w:rFonts w:ascii="Arial" w:eastAsia="Times New Roman" w:hAnsi="Arial" w:cs="Arial"/>
                <w:color w:val="000000"/>
                <w:sz w:val="20"/>
                <w:szCs w:val="20"/>
                <w:lang w:eastAsia="fi-FI"/>
              </w:rPr>
              <w:t>Occupation</w:t>
            </w:r>
            <w:proofErr w:type="spellEnd"/>
            <w:r w:rsidRPr="006D7791">
              <w:rPr>
                <w:rFonts w:ascii="Arial" w:eastAsia="Times New Roman" w:hAnsi="Arial" w:cs="Arial"/>
                <w:color w:val="000000"/>
                <w:sz w:val="20"/>
                <w:szCs w:val="20"/>
                <w:lang w:eastAsia="fi-FI"/>
              </w:rPr>
              <w:t xml:space="preserve">, </w:t>
            </w:r>
            <w:proofErr w:type="spellStart"/>
            <w:r w:rsidRPr="006D7791">
              <w:rPr>
                <w:rFonts w:ascii="Arial" w:eastAsia="Times New Roman" w:hAnsi="Arial" w:cs="Arial"/>
                <w:color w:val="000000"/>
                <w:sz w:val="20"/>
                <w:szCs w:val="20"/>
                <w:lang w:eastAsia="fi-FI"/>
              </w:rPr>
              <w:t>arable</w:t>
            </w:r>
            <w:proofErr w:type="spellEnd"/>
            <w:r w:rsidRPr="006D7791">
              <w:rPr>
                <w:rFonts w:ascii="Arial" w:eastAsia="Times New Roman" w:hAnsi="Arial" w:cs="Arial"/>
                <w:color w:val="000000"/>
                <w:sz w:val="20"/>
                <w:szCs w:val="20"/>
                <w:lang w:eastAsia="fi-FI"/>
              </w:rPr>
              <w:t xml:space="preserve">, </w:t>
            </w:r>
            <w:proofErr w:type="spellStart"/>
            <w:r w:rsidRPr="006D7791">
              <w:rPr>
                <w:rFonts w:ascii="Arial" w:eastAsia="Times New Roman" w:hAnsi="Arial" w:cs="Arial"/>
                <w:color w:val="000000"/>
                <w:sz w:val="20"/>
                <w:szCs w:val="20"/>
                <w:lang w:eastAsia="fi-FI"/>
              </w:rPr>
              <w:t>irrigated</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0,2992</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9,7</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arable</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non_irrigated</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0,2992</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9,7</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Occupation, arable, </w:t>
            </w:r>
            <w:proofErr w:type="spellStart"/>
            <w:r w:rsidRPr="006D7791">
              <w:rPr>
                <w:rFonts w:ascii="Arial" w:eastAsia="Times New Roman" w:hAnsi="Arial" w:cs="Arial"/>
                <w:sz w:val="20"/>
                <w:szCs w:val="20"/>
                <w:lang w:val="en-GB" w:eastAsia="fi-FI"/>
              </w:rPr>
              <w:t>non_irrigated</w:t>
            </w:r>
            <w:proofErr w:type="spellEnd"/>
            <w:r w:rsidRPr="006D7791">
              <w:rPr>
                <w:rFonts w:ascii="Arial" w:eastAsia="Times New Roman" w:hAnsi="Arial" w:cs="Arial"/>
                <w:sz w:val="20"/>
                <w:szCs w:val="20"/>
                <w:lang w:val="en-GB" w:eastAsia="fi-FI"/>
              </w:rPr>
              <w:t xml:space="preserve">, </w:t>
            </w:r>
            <w:proofErr w:type="spellStart"/>
            <w:r w:rsidRPr="006D7791">
              <w:rPr>
                <w:rFonts w:ascii="Arial" w:eastAsia="Times New Roman" w:hAnsi="Arial" w:cs="Arial"/>
                <w:sz w:val="20"/>
                <w:szCs w:val="20"/>
                <w:lang w:val="en-GB" w:eastAsia="fi-FI"/>
              </w:rPr>
              <w:t>diverse_intensive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0,2992</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9,7</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Occupation, arable, </w:t>
            </w:r>
            <w:proofErr w:type="spellStart"/>
            <w:r w:rsidRPr="006D7791">
              <w:rPr>
                <w:rFonts w:ascii="Arial" w:eastAsia="Times New Roman" w:hAnsi="Arial" w:cs="Arial"/>
                <w:sz w:val="20"/>
                <w:szCs w:val="20"/>
                <w:lang w:val="en-GB" w:eastAsia="fi-FI"/>
              </w:rPr>
              <w:t>non_irrigated</w:t>
            </w:r>
            <w:proofErr w:type="spellEnd"/>
            <w:r w:rsidRPr="006D7791">
              <w:rPr>
                <w:rFonts w:ascii="Arial" w:eastAsia="Times New Roman" w:hAnsi="Arial" w:cs="Arial"/>
                <w:sz w:val="20"/>
                <w:szCs w:val="20"/>
                <w:lang w:val="en-GB" w:eastAsia="fi-FI"/>
              </w:rPr>
              <w:t>, fallow</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0,2992</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9,7</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Occupation, arable, </w:t>
            </w:r>
            <w:proofErr w:type="spellStart"/>
            <w:r w:rsidRPr="006D7791">
              <w:rPr>
                <w:rFonts w:ascii="Arial" w:eastAsia="Times New Roman" w:hAnsi="Arial" w:cs="Arial"/>
                <w:sz w:val="20"/>
                <w:szCs w:val="20"/>
                <w:lang w:val="en-GB" w:eastAsia="fi-FI"/>
              </w:rPr>
              <w:t>non_irrigated</w:t>
            </w:r>
            <w:proofErr w:type="spellEnd"/>
            <w:r w:rsidRPr="006D7791">
              <w:rPr>
                <w:rFonts w:ascii="Arial" w:eastAsia="Times New Roman" w:hAnsi="Arial" w:cs="Arial"/>
                <w:sz w:val="20"/>
                <w:szCs w:val="20"/>
                <w:lang w:val="en-GB" w:eastAsia="fi-FI"/>
              </w:rPr>
              <w:t xml:space="preserve">, </w:t>
            </w:r>
            <w:proofErr w:type="spellStart"/>
            <w:r w:rsidRPr="006D7791">
              <w:rPr>
                <w:rFonts w:ascii="Arial" w:eastAsia="Times New Roman" w:hAnsi="Arial" w:cs="Arial"/>
                <w:sz w:val="20"/>
                <w:szCs w:val="20"/>
                <w:lang w:val="en-GB" w:eastAsia="fi-FI"/>
              </w:rPr>
              <w:t>monotone_intensive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0,2992</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9,7</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arable</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organic</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0,2992</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9,7</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construction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site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0,38</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dump</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site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dump</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site</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benthos</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forest</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1,26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0,14875</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0,18</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forest</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extensive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1,26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0,14875</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0,18</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forest</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intensive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1,26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0,14875</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0,18</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Occupation, forest, intensive, </w:t>
            </w:r>
            <w:proofErr w:type="spellStart"/>
            <w:r w:rsidRPr="006D7791">
              <w:rPr>
                <w:rFonts w:ascii="Arial" w:eastAsia="Times New Roman" w:hAnsi="Arial" w:cs="Arial"/>
                <w:sz w:val="20"/>
                <w:szCs w:val="20"/>
                <w:lang w:val="en-GB" w:eastAsia="fi-FI"/>
              </w:rPr>
              <w:t>clear_cutting</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1,26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0,14875</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0,18</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forest</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intensive</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normal</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1,26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0,14875</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0,18</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Occupation, forest, intensive, </w:t>
            </w:r>
            <w:proofErr w:type="spellStart"/>
            <w:r w:rsidRPr="006D7791">
              <w:rPr>
                <w:rFonts w:ascii="Arial" w:eastAsia="Times New Roman" w:hAnsi="Arial" w:cs="Arial"/>
                <w:sz w:val="20"/>
                <w:szCs w:val="20"/>
                <w:lang w:val="en-GB" w:eastAsia="fi-FI"/>
              </w:rPr>
              <w:t>short_cycle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1,26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0,14875</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0,18</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heterogeneous</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agricultural</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0,2992</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6,9</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industrial</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area</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0,38</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14,8</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industrial</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area</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benthos</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0,38</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Occupation, industrial area, built up</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0,38</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industrial</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area</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vegetation</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0,26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eastAsia="fi-FI"/>
              </w:rPr>
            </w:pPr>
            <w:proofErr w:type="spellStart"/>
            <w:r w:rsidRPr="006D7791">
              <w:rPr>
                <w:rFonts w:ascii="Arial" w:eastAsia="Times New Roman" w:hAnsi="Arial" w:cs="Arial"/>
                <w:color w:val="000000"/>
                <w:sz w:val="20"/>
                <w:szCs w:val="20"/>
                <w:lang w:eastAsia="fi-FI"/>
              </w:rPr>
              <w:t>Occupation</w:t>
            </w:r>
            <w:proofErr w:type="spellEnd"/>
            <w:r w:rsidRPr="006D7791">
              <w:rPr>
                <w:rFonts w:ascii="Arial" w:eastAsia="Times New Roman" w:hAnsi="Arial" w:cs="Arial"/>
                <w:color w:val="000000"/>
                <w:sz w:val="20"/>
                <w:szCs w:val="20"/>
                <w:lang w:eastAsia="fi-FI"/>
              </w:rPr>
              <w:t xml:space="preserve">, </w:t>
            </w:r>
            <w:proofErr w:type="spellStart"/>
            <w:r w:rsidRPr="006D7791">
              <w:rPr>
                <w:rFonts w:ascii="Arial" w:eastAsia="Times New Roman" w:hAnsi="Arial" w:cs="Arial"/>
                <w:color w:val="000000"/>
                <w:sz w:val="20"/>
                <w:szCs w:val="20"/>
                <w:lang w:eastAsia="fi-FI"/>
              </w:rPr>
              <w:t>meadow</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0,46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0,33</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mineral</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extraction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site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eastAsia="fi-FI"/>
              </w:rPr>
            </w:pPr>
            <w:proofErr w:type="spellStart"/>
            <w:r w:rsidRPr="006D7791">
              <w:rPr>
                <w:rFonts w:ascii="Arial" w:eastAsia="Times New Roman" w:hAnsi="Arial" w:cs="Arial"/>
                <w:color w:val="000000"/>
                <w:sz w:val="20"/>
                <w:szCs w:val="20"/>
                <w:lang w:eastAsia="fi-FI"/>
              </w:rPr>
              <w:t>Occupation</w:t>
            </w:r>
            <w:proofErr w:type="spellEnd"/>
            <w:r w:rsidRPr="006D7791">
              <w:rPr>
                <w:rFonts w:ascii="Arial" w:eastAsia="Times New Roman" w:hAnsi="Arial" w:cs="Arial"/>
                <w:color w:val="000000"/>
                <w:sz w:val="20"/>
                <w:szCs w:val="20"/>
                <w:lang w:eastAsia="fi-FI"/>
              </w:rPr>
              <w:t xml:space="preserve">, </w:t>
            </w:r>
            <w:proofErr w:type="spellStart"/>
            <w:r w:rsidRPr="006D7791">
              <w:rPr>
                <w:rFonts w:ascii="Arial" w:eastAsia="Times New Roman" w:hAnsi="Arial" w:cs="Arial"/>
                <w:color w:val="000000"/>
                <w:sz w:val="20"/>
                <w:szCs w:val="20"/>
                <w:lang w:eastAsia="fi-FI"/>
              </w:rPr>
              <w:t>pasture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0,46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0,33</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pasture</w:t>
            </w:r>
            <w:proofErr w:type="spellEnd"/>
            <w:r w:rsidRPr="006D7791">
              <w:rPr>
                <w:rFonts w:ascii="Arial" w:eastAsia="Times New Roman" w:hAnsi="Arial" w:cs="Arial"/>
                <w:sz w:val="20"/>
                <w:szCs w:val="20"/>
                <w:lang w:eastAsia="fi-FI"/>
              </w:rPr>
              <w:t xml:space="preserve"> and </w:t>
            </w:r>
            <w:proofErr w:type="spellStart"/>
            <w:r w:rsidRPr="006D7791">
              <w:rPr>
                <w:rFonts w:ascii="Arial" w:eastAsia="Times New Roman" w:hAnsi="Arial" w:cs="Arial"/>
                <w:sz w:val="20"/>
                <w:szCs w:val="20"/>
                <w:lang w:eastAsia="fi-FI"/>
              </w:rPr>
              <w:t>meadow</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0,33</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Occupation, pasture and meadow, extensive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0,33</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Occupation, pasture and meadow, 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0,33</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Occupation, pasture and meadow, organic</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0,33</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permanent</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crop</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7</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0,42</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lastRenderedPageBreak/>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permanent</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crop</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fruit</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0,42</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Occupation, permanent crop, fruit, extensive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0,42</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Occupation, permanent crop, fruit, 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0,42</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permanent</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crop</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vine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0,42</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Occupation, permanent crop, vine, extensive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0,42</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Occupation, permanent crop, vine, 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0,0976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0,42</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sea</w:t>
            </w:r>
            <w:proofErr w:type="spellEnd"/>
            <w:r w:rsidRPr="006D7791">
              <w:rPr>
                <w:rFonts w:ascii="Arial" w:eastAsia="Times New Roman" w:hAnsi="Arial" w:cs="Arial"/>
                <w:sz w:val="20"/>
                <w:szCs w:val="20"/>
                <w:lang w:eastAsia="fi-FI"/>
              </w:rPr>
              <w:t xml:space="preserve"> and </w:t>
            </w:r>
            <w:proofErr w:type="spellStart"/>
            <w:r w:rsidRPr="006D7791">
              <w:rPr>
                <w:rFonts w:ascii="Arial" w:eastAsia="Times New Roman" w:hAnsi="Arial" w:cs="Arial"/>
                <w:sz w:val="20"/>
                <w:szCs w:val="20"/>
                <w:lang w:eastAsia="fi-FI"/>
              </w:rPr>
              <w:t>ocean</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0,37</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shrub</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land</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sclerophyllous</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0,83</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80,02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0,18</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traffic</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area</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Occupation, traffic area, rail embankment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Occupation, traffic area, rail network</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Occupation, traffic area, road embankment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Occupation, traffic area, road network</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tropical</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rain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forest</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1,26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unknown</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9,7</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urban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continuously</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built</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0,38</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14,6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urban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discontinuously</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built</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0,34</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14,6</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urban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green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areas</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2,51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0,26</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58,21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0,44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water</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bodies</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artificial</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single" w:sz="4" w:space="0" w:color="auto"/>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Occupation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water</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courses</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artificial</w:t>
            </w:r>
            <w:proofErr w:type="spellEnd"/>
          </w:p>
        </w:tc>
        <w:tc>
          <w:tcPr>
            <w:tcW w:w="820"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w:t>
            </w:r>
          </w:p>
        </w:tc>
        <w:tc>
          <w:tcPr>
            <w:tcW w:w="863"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from</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arable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27,216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from arable, </w:t>
            </w:r>
            <w:proofErr w:type="spellStart"/>
            <w:r w:rsidRPr="006D7791">
              <w:rPr>
                <w:rFonts w:ascii="Arial" w:eastAsia="Times New Roman" w:hAnsi="Arial" w:cs="Arial"/>
                <w:sz w:val="20"/>
                <w:szCs w:val="20"/>
                <w:lang w:val="en-GB" w:eastAsia="fi-FI"/>
              </w:rPr>
              <w:t>non_irrigated</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27,216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from arable, </w:t>
            </w:r>
            <w:proofErr w:type="spellStart"/>
            <w:r w:rsidRPr="006D7791">
              <w:rPr>
                <w:rFonts w:ascii="Arial" w:eastAsia="Times New Roman" w:hAnsi="Arial" w:cs="Arial"/>
                <w:sz w:val="20"/>
                <w:szCs w:val="20"/>
                <w:lang w:val="en-GB" w:eastAsia="fi-FI"/>
              </w:rPr>
              <w:t>non_irrigated</w:t>
            </w:r>
            <w:proofErr w:type="spellEnd"/>
            <w:r w:rsidRPr="006D7791">
              <w:rPr>
                <w:rFonts w:ascii="Arial" w:eastAsia="Times New Roman" w:hAnsi="Arial" w:cs="Arial"/>
                <w:sz w:val="20"/>
                <w:szCs w:val="20"/>
                <w:lang w:val="en-GB" w:eastAsia="fi-FI"/>
              </w:rPr>
              <w:t xml:space="preserve">, </w:t>
            </w:r>
            <w:proofErr w:type="spellStart"/>
            <w:r w:rsidRPr="006D7791">
              <w:rPr>
                <w:rFonts w:ascii="Arial" w:eastAsia="Times New Roman" w:hAnsi="Arial" w:cs="Arial"/>
                <w:sz w:val="20"/>
                <w:szCs w:val="20"/>
                <w:lang w:val="en-GB" w:eastAsia="fi-FI"/>
              </w:rPr>
              <w:t>diverse_intensive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27,216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from arable, </w:t>
            </w:r>
            <w:proofErr w:type="spellStart"/>
            <w:r w:rsidRPr="006D7791">
              <w:rPr>
                <w:rFonts w:ascii="Arial" w:eastAsia="Times New Roman" w:hAnsi="Arial" w:cs="Arial"/>
                <w:sz w:val="20"/>
                <w:szCs w:val="20"/>
                <w:lang w:val="en-GB" w:eastAsia="fi-FI"/>
              </w:rPr>
              <w:t>non_irrigated</w:t>
            </w:r>
            <w:proofErr w:type="spellEnd"/>
            <w:r w:rsidRPr="006D7791">
              <w:rPr>
                <w:rFonts w:ascii="Arial" w:eastAsia="Times New Roman" w:hAnsi="Arial" w:cs="Arial"/>
                <w:sz w:val="20"/>
                <w:szCs w:val="20"/>
                <w:lang w:val="en-GB" w:eastAsia="fi-FI"/>
              </w:rPr>
              <w:t>, fallow</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27,216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from arable, </w:t>
            </w:r>
            <w:proofErr w:type="spellStart"/>
            <w:r w:rsidRPr="006D7791">
              <w:rPr>
                <w:rFonts w:ascii="Arial" w:eastAsia="Times New Roman" w:hAnsi="Arial" w:cs="Arial"/>
                <w:sz w:val="20"/>
                <w:szCs w:val="20"/>
                <w:lang w:val="en-GB" w:eastAsia="fi-FI"/>
              </w:rPr>
              <w:t>non_irrigated</w:t>
            </w:r>
            <w:proofErr w:type="spellEnd"/>
            <w:r w:rsidRPr="006D7791">
              <w:rPr>
                <w:rFonts w:ascii="Arial" w:eastAsia="Times New Roman" w:hAnsi="Arial" w:cs="Arial"/>
                <w:sz w:val="20"/>
                <w:szCs w:val="20"/>
                <w:lang w:val="en-GB" w:eastAsia="fi-FI"/>
              </w:rPr>
              <w:t xml:space="preserve">, </w:t>
            </w:r>
            <w:proofErr w:type="spellStart"/>
            <w:r w:rsidRPr="006D7791">
              <w:rPr>
                <w:rFonts w:ascii="Arial" w:eastAsia="Times New Roman" w:hAnsi="Arial" w:cs="Arial"/>
                <w:sz w:val="20"/>
                <w:szCs w:val="20"/>
                <w:lang w:val="en-GB" w:eastAsia="fi-FI"/>
              </w:rPr>
              <w:t>monotone_intensive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27,216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Transformation, from arable, non-irrigated</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27,216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Transformation, from arable, non-irrigated, diverse-intensive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27,216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Transformation, from arable, non-irrigated, fallow</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27,216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Transformation, from arable, non-irrigated, monotone-intensive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27,216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from</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dump</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site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dump site, benthos</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dump site, inert material landfill</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dump site, residual material landfill</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dump site, sanitary landfill</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dump site, slag compartment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6000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from</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forest</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from</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forest</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extensive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from</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forest</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intensive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2,4494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from forest, intensive, </w:t>
            </w:r>
            <w:proofErr w:type="spellStart"/>
            <w:r w:rsidRPr="006D7791">
              <w:rPr>
                <w:rFonts w:ascii="Arial" w:eastAsia="Times New Roman" w:hAnsi="Arial" w:cs="Arial"/>
                <w:sz w:val="20"/>
                <w:szCs w:val="20"/>
                <w:lang w:val="en-GB" w:eastAsia="fi-FI"/>
              </w:rPr>
              <w:t>clear_cutting</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2,4494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Transformation, from forest, intensive, clear-cutting</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2,4494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forest, intensive, normal</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2,4494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from forest, intensive, </w:t>
            </w:r>
            <w:proofErr w:type="spellStart"/>
            <w:r w:rsidRPr="006D7791">
              <w:rPr>
                <w:rFonts w:ascii="Arial" w:eastAsia="Times New Roman" w:hAnsi="Arial" w:cs="Arial"/>
                <w:sz w:val="20"/>
                <w:szCs w:val="20"/>
                <w:lang w:val="en-GB" w:eastAsia="fi-FI"/>
              </w:rPr>
              <w:t>short_cycle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2,4494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Transformation, from forest, intensive, short-cycle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2,4494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from</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heterogeneous</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agricultural</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3,024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from</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industrial</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area</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7400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industrial area, benthos</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industrial area, built up</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7500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industrial area, vegetation</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1100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mineral extraction site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7500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pasture and meadow</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125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8,2328</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pasture and meadow, extensive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125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8,2328</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pasture and meadow, 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125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8,2328</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from</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permanent</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crop</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350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13,336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lastRenderedPageBreak/>
              <w:t>Transformation, from permanent crop, fruit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100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13,336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permanent crop, fruit, extensive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100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13,336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permanent crop, fruit, 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100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13,336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permanent crop, vine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13,336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permanent crop, vine, extensive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13,336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permanent crop, vine, 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13,336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sea and ocean</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from shrub land, </w:t>
            </w:r>
            <w:proofErr w:type="spellStart"/>
            <w:r w:rsidRPr="006D7791">
              <w:rPr>
                <w:rFonts w:ascii="Arial" w:eastAsia="Times New Roman" w:hAnsi="Arial" w:cs="Arial"/>
                <w:sz w:val="20"/>
                <w:szCs w:val="20"/>
                <w:lang w:val="en-GB" w:eastAsia="fi-FI"/>
              </w:rPr>
              <w:t>sclerophyllous</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80,02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2,4494</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traffic area, rail embankment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traffic area, rail network</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traffic area, road embankment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traffic area, road network</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5250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tropical rain forest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from</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unknown</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1721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urban, continuously built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7300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urban, discontinuously built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eastAsia="fi-FI"/>
              </w:rPr>
              <w:t>-</w:t>
            </w:r>
            <w:proofErr w:type="gramEnd"/>
            <w:r w:rsidRPr="006D7791">
              <w:rPr>
                <w:rFonts w:ascii="Arial" w:eastAsia="Times New Roman" w:hAnsi="Arial" w:cs="Arial"/>
                <w:color w:val="000000"/>
                <w:sz w:val="20"/>
                <w:szCs w:val="20"/>
                <w:lang w:eastAsia="fi-FI"/>
              </w:rPr>
              <w:t>7300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2464,5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proofErr w:type="gramStart"/>
            <w:r w:rsidRPr="006D7791">
              <w:rPr>
                <w:rFonts w:ascii="Arial" w:eastAsia="Times New Roman" w:hAnsi="Arial" w:cs="Arial"/>
                <w:sz w:val="20"/>
                <w:szCs w:val="20"/>
                <w:lang w:eastAsia="fi-FI"/>
              </w:rPr>
              <w:t>-</w:t>
            </w:r>
            <w:proofErr w:type="gramEnd"/>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water bodies, artificial</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single" w:sz="4" w:space="0" w:color="auto"/>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from water courses, artificial</w:t>
            </w:r>
          </w:p>
        </w:tc>
        <w:tc>
          <w:tcPr>
            <w:tcW w:w="820"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to </w:t>
            </w:r>
            <w:proofErr w:type="spellStart"/>
            <w:r w:rsidRPr="006D7791">
              <w:rPr>
                <w:rFonts w:ascii="Arial" w:eastAsia="Times New Roman" w:hAnsi="Arial" w:cs="Arial"/>
                <w:sz w:val="20"/>
                <w:szCs w:val="20"/>
                <w:lang w:eastAsia="fi-FI"/>
              </w:rPr>
              <w:t>arable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27,2157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to arable, </w:t>
            </w:r>
            <w:proofErr w:type="spellStart"/>
            <w:r w:rsidRPr="006D7791">
              <w:rPr>
                <w:rFonts w:ascii="Arial" w:eastAsia="Times New Roman" w:hAnsi="Arial" w:cs="Arial"/>
                <w:sz w:val="20"/>
                <w:szCs w:val="20"/>
                <w:lang w:val="en-GB" w:eastAsia="fi-FI"/>
              </w:rPr>
              <w:t>non_irrigated</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27,2157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to arable, </w:t>
            </w:r>
            <w:proofErr w:type="spellStart"/>
            <w:r w:rsidRPr="006D7791">
              <w:rPr>
                <w:rFonts w:ascii="Arial" w:eastAsia="Times New Roman" w:hAnsi="Arial" w:cs="Arial"/>
                <w:sz w:val="20"/>
                <w:szCs w:val="20"/>
                <w:lang w:val="en-GB" w:eastAsia="fi-FI"/>
              </w:rPr>
              <w:t>non_irrigated</w:t>
            </w:r>
            <w:proofErr w:type="spellEnd"/>
            <w:r w:rsidRPr="006D7791">
              <w:rPr>
                <w:rFonts w:ascii="Arial" w:eastAsia="Times New Roman" w:hAnsi="Arial" w:cs="Arial"/>
                <w:sz w:val="20"/>
                <w:szCs w:val="20"/>
                <w:lang w:val="en-GB" w:eastAsia="fi-FI"/>
              </w:rPr>
              <w:t xml:space="preserve">, </w:t>
            </w:r>
            <w:proofErr w:type="spellStart"/>
            <w:r w:rsidRPr="006D7791">
              <w:rPr>
                <w:rFonts w:ascii="Arial" w:eastAsia="Times New Roman" w:hAnsi="Arial" w:cs="Arial"/>
                <w:sz w:val="20"/>
                <w:szCs w:val="20"/>
                <w:lang w:val="en-GB" w:eastAsia="fi-FI"/>
              </w:rPr>
              <w:t>diverse_intensive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27,2157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to arable, </w:t>
            </w:r>
            <w:proofErr w:type="spellStart"/>
            <w:r w:rsidRPr="006D7791">
              <w:rPr>
                <w:rFonts w:ascii="Arial" w:eastAsia="Times New Roman" w:hAnsi="Arial" w:cs="Arial"/>
                <w:sz w:val="20"/>
                <w:szCs w:val="20"/>
                <w:lang w:val="en-GB" w:eastAsia="fi-FI"/>
              </w:rPr>
              <w:t>non_irrigated</w:t>
            </w:r>
            <w:proofErr w:type="spellEnd"/>
            <w:r w:rsidRPr="006D7791">
              <w:rPr>
                <w:rFonts w:ascii="Arial" w:eastAsia="Times New Roman" w:hAnsi="Arial" w:cs="Arial"/>
                <w:sz w:val="20"/>
                <w:szCs w:val="20"/>
                <w:lang w:val="en-GB" w:eastAsia="fi-FI"/>
              </w:rPr>
              <w:t>, fallow</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27,2157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to arable, </w:t>
            </w:r>
            <w:proofErr w:type="spellStart"/>
            <w:r w:rsidRPr="006D7791">
              <w:rPr>
                <w:rFonts w:ascii="Arial" w:eastAsia="Times New Roman" w:hAnsi="Arial" w:cs="Arial"/>
                <w:sz w:val="20"/>
                <w:szCs w:val="20"/>
                <w:lang w:val="en-GB" w:eastAsia="fi-FI"/>
              </w:rPr>
              <w:t>non_irrigated</w:t>
            </w:r>
            <w:proofErr w:type="spellEnd"/>
            <w:r w:rsidRPr="006D7791">
              <w:rPr>
                <w:rFonts w:ascii="Arial" w:eastAsia="Times New Roman" w:hAnsi="Arial" w:cs="Arial"/>
                <w:sz w:val="20"/>
                <w:szCs w:val="20"/>
                <w:lang w:val="en-GB" w:eastAsia="fi-FI"/>
              </w:rPr>
              <w:t xml:space="preserve">, </w:t>
            </w:r>
            <w:proofErr w:type="spellStart"/>
            <w:r w:rsidRPr="006D7791">
              <w:rPr>
                <w:rFonts w:ascii="Arial" w:eastAsia="Times New Roman" w:hAnsi="Arial" w:cs="Arial"/>
                <w:sz w:val="20"/>
                <w:szCs w:val="20"/>
                <w:lang w:val="en-GB" w:eastAsia="fi-FI"/>
              </w:rPr>
              <w:t>monotone_intensive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27,2157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Transformation, to arable, non-irrigated</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27,2157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Transformation, to arable, non-irrigated, diverse-intensive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27,2157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Transformation, to arable, non-irrigated, fallow</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27,2157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Transformation, to arable, non-irrigated, monotone-intensive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27,2157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to </w:t>
            </w:r>
            <w:proofErr w:type="spellStart"/>
            <w:r w:rsidRPr="006D7791">
              <w:rPr>
                <w:rFonts w:ascii="Arial" w:eastAsia="Times New Roman" w:hAnsi="Arial" w:cs="Arial"/>
                <w:sz w:val="20"/>
                <w:szCs w:val="20"/>
                <w:lang w:eastAsia="fi-FI"/>
              </w:rPr>
              <w:t>arable</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organic</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485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27,2157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to </w:t>
            </w:r>
            <w:proofErr w:type="spellStart"/>
            <w:r w:rsidRPr="006D7791">
              <w:rPr>
                <w:rFonts w:ascii="Arial" w:eastAsia="Times New Roman" w:hAnsi="Arial" w:cs="Arial"/>
                <w:sz w:val="20"/>
                <w:szCs w:val="20"/>
                <w:lang w:eastAsia="fi-FI"/>
              </w:rPr>
              <w:t>dump</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site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dump site, benthos</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dump site, inert material landfill</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dump site, residual material landfill</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dump site, sanitary landfill</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dump site, slag compartment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6000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to </w:t>
            </w:r>
            <w:proofErr w:type="spellStart"/>
            <w:r w:rsidRPr="006D7791">
              <w:rPr>
                <w:rFonts w:ascii="Arial" w:eastAsia="Times New Roman" w:hAnsi="Arial" w:cs="Arial"/>
                <w:sz w:val="20"/>
                <w:szCs w:val="20"/>
                <w:lang w:eastAsia="fi-FI"/>
              </w:rPr>
              <w:t>forest</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to </w:t>
            </w:r>
            <w:proofErr w:type="spellStart"/>
            <w:r w:rsidRPr="006D7791">
              <w:rPr>
                <w:rFonts w:ascii="Arial" w:eastAsia="Times New Roman" w:hAnsi="Arial" w:cs="Arial"/>
                <w:sz w:val="20"/>
                <w:szCs w:val="20"/>
                <w:lang w:eastAsia="fi-FI"/>
              </w:rPr>
              <w:t>forest</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extensive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to </w:t>
            </w:r>
            <w:proofErr w:type="spellStart"/>
            <w:r w:rsidRPr="006D7791">
              <w:rPr>
                <w:rFonts w:ascii="Arial" w:eastAsia="Times New Roman" w:hAnsi="Arial" w:cs="Arial"/>
                <w:sz w:val="20"/>
                <w:szCs w:val="20"/>
                <w:lang w:eastAsia="fi-FI"/>
              </w:rPr>
              <w:t>forest</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intensive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2,44941</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to forest, intensive, </w:t>
            </w:r>
            <w:proofErr w:type="spellStart"/>
            <w:r w:rsidRPr="006D7791">
              <w:rPr>
                <w:rFonts w:ascii="Arial" w:eastAsia="Times New Roman" w:hAnsi="Arial" w:cs="Arial"/>
                <w:sz w:val="20"/>
                <w:szCs w:val="20"/>
                <w:lang w:val="en-GB" w:eastAsia="fi-FI"/>
              </w:rPr>
              <w:t>clear_cutting</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2,44941</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Transformation, to forest, intensive, clear-cutting</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2,44941</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forest, intensive, normal</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2,44941</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to forest, intensive, </w:t>
            </w:r>
            <w:proofErr w:type="spellStart"/>
            <w:r w:rsidRPr="006D7791">
              <w:rPr>
                <w:rFonts w:ascii="Arial" w:eastAsia="Times New Roman" w:hAnsi="Arial" w:cs="Arial"/>
                <w:sz w:val="20"/>
                <w:szCs w:val="20"/>
                <w:lang w:val="en-GB" w:eastAsia="fi-FI"/>
              </w:rPr>
              <w:t>short_cycle</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2,44941</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Transformation, to forest, intensive, short-cycle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2,44941</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to </w:t>
            </w:r>
            <w:proofErr w:type="spellStart"/>
            <w:r w:rsidRPr="006D7791">
              <w:rPr>
                <w:rFonts w:ascii="Arial" w:eastAsia="Times New Roman" w:hAnsi="Arial" w:cs="Arial"/>
                <w:sz w:val="20"/>
                <w:szCs w:val="20"/>
                <w:lang w:eastAsia="fi-FI"/>
              </w:rPr>
              <w:t>heterogeneous</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agricultural</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245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205,4</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3,02397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to </w:t>
            </w:r>
            <w:proofErr w:type="spellStart"/>
            <w:r w:rsidRPr="006D7791">
              <w:rPr>
                <w:rFonts w:ascii="Arial" w:eastAsia="Times New Roman" w:hAnsi="Arial" w:cs="Arial"/>
                <w:sz w:val="20"/>
                <w:szCs w:val="20"/>
                <w:lang w:eastAsia="fi-FI"/>
              </w:rPr>
              <w:t>industrial</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area</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7400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industrial area, benthos</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industrial area, built up</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7500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industrial area, vegetation</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1100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mineral extraction site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7500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pasture and meadow</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125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8,23275</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pasture and meadow, extensive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125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8,23275</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pasture and meadow, 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125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8,23275</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pasture and meadow, organic</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125</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8,23275</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to </w:t>
            </w:r>
            <w:proofErr w:type="spellStart"/>
            <w:r w:rsidRPr="006D7791">
              <w:rPr>
                <w:rFonts w:ascii="Arial" w:eastAsia="Times New Roman" w:hAnsi="Arial" w:cs="Arial"/>
                <w:sz w:val="20"/>
                <w:szCs w:val="20"/>
                <w:lang w:eastAsia="fi-FI"/>
              </w:rPr>
              <w:t>permanent</w:t>
            </w:r>
            <w:proofErr w:type="spellEnd"/>
            <w:r w:rsidRPr="006D7791">
              <w:rPr>
                <w:rFonts w:ascii="Arial" w:eastAsia="Times New Roman" w:hAnsi="Arial" w:cs="Arial"/>
                <w:sz w:val="20"/>
                <w:szCs w:val="20"/>
                <w:lang w:eastAsia="fi-FI"/>
              </w:rPr>
              <w:t xml:space="preserve"> </w:t>
            </w:r>
            <w:proofErr w:type="spellStart"/>
            <w:r w:rsidRPr="006D7791">
              <w:rPr>
                <w:rFonts w:ascii="Arial" w:eastAsia="Times New Roman" w:hAnsi="Arial" w:cs="Arial"/>
                <w:sz w:val="20"/>
                <w:szCs w:val="20"/>
                <w:lang w:eastAsia="fi-FI"/>
              </w:rPr>
              <w:t>crop</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350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13,3357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permanent crop, fruit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13,3357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lastRenderedPageBreak/>
              <w:t>Transformation, to permanent crop, fruit, extensive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13,3357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permanent crop, fruit, 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13,3357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permanent crop, vine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13,3357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permanent crop, vine, extensive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13,3357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permanent crop, vine, intensive</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13,3357</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sea and ocean</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 xml:space="preserve">Transformation, to shrub land, </w:t>
            </w:r>
            <w:proofErr w:type="spellStart"/>
            <w:r w:rsidRPr="006D7791">
              <w:rPr>
                <w:rFonts w:ascii="Arial" w:eastAsia="Times New Roman" w:hAnsi="Arial" w:cs="Arial"/>
                <w:sz w:val="20"/>
                <w:szCs w:val="20"/>
                <w:lang w:val="en-GB" w:eastAsia="fi-FI"/>
              </w:rPr>
              <w:t>sclerophyllous</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21</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80,02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2,44941</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traffic area, rail embankment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traffic area, rail network</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traffic area, road embankment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3750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traffic area, road network</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5250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tropical rain forest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eastAsia="fi-FI"/>
              </w:rPr>
            </w:pPr>
            <w:proofErr w:type="spellStart"/>
            <w:r w:rsidRPr="006D7791">
              <w:rPr>
                <w:rFonts w:ascii="Arial" w:eastAsia="Times New Roman" w:hAnsi="Arial" w:cs="Arial"/>
                <w:sz w:val="20"/>
                <w:szCs w:val="20"/>
                <w:lang w:eastAsia="fi-FI"/>
              </w:rPr>
              <w:t>Transformation</w:t>
            </w:r>
            <w:proofErr w:type="spellEnd"/>
            <w:r w:rsidRPr="006D7791">
              <w:rPr>
                <w:rFonts w:ascii="Arial" w:eastAsia="Times New Roman" w:hAnsi="Arial" w:cs="Arial"/>
                <w:sz w:val="20"/>
                <w:szCs w:val="20"/>
                <w:lang w:eastAsia="fi-FI"/>
              </w:rPr>
              <w:t xml:space="preserve">, to </w:t>
            </w:r>
            <w:proofErr w:type="spellStart"/>
            <w:r w:rsidRPr="006D7791">
              <w:rPr>
                <w:rFonts w:ascii="Arial" w:eastAsia="Times New Roman" w:hAnsi="Arial" w:cs="Arial"/>
                <w:sz w:val="20"/>
                <w:szCs w:val="20"/>
                <w:lang w:eastAsia="fi-FI"/>
              </w:rPr>
              <w:t>unknown</w:t>
            </w:r>
            <w:proofErr w:type="spellEnd"/>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1953</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urban, continuously built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7300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urban, discontinuously built</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7300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2464,52</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14,636</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water bodies, artificial</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nil"/>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6D7791" w:rsidTr="006D7791">
        <w:trPr>
          <w:gridAfter w:val="1"/>
          <w:wAfter w:w="212" w:type="dxa"/>
          <w:trHeight w:val="255"/>
        </w:trPr>
        <w:tc>
          <w:tcPr>
            <w:tcW w:w="5678" w:type="dxa"/>
            <w:gridSpan w:val="2"/>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sz w:val="20"/>
                <w:szCs w:val="20"/>
                <w:lang w:val="en-GB" w:eastAsia="fi-FI"/>
              </w:rPr>
            </w:pPr>
            <w:r w:rsidRPr="006D7791">
              <w:rPr>
                <w:rFonts w:ascii="Arial" w:eastAsia="Times New Roman" w:hAnsi="Arial" w:cs="Arial"/>
                <w:sz w:val="20"/>
                <w:szCs w:val="20"/>
                <w:lang w:val="en-GB" w:eastAsia="fi-FI"/>
              </w:rPr>
              <w:t>Transformation, to water courses, artificial</w:t>
            </w:r>
          </w:p>
        </w:tc>
        <w:tc>
          <w:tcPr>
            <w:tcW w:w="820"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20"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0</w:t>
            </w:r>
          </w:p>
        </w:tc>
        <w:tc>
          <w:tcPr>
            <w:tcW w:w="863"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c>
          <w:tcPr>
            <w:tcW w:w="863" w:type="dxa"/>
            <w:tcBorders>
              <w:top w:val="nil"/>
              <w:left w:val="nil"/>
              <w:bottom w:val="single" w:sz="4" w:space="0" w:color="auto"/>
              <w:right w:val="nil"/>
            </w:tcBorders>
            <w:shd w:val="clear" w:color="000000" w:fill="95B3D7"/>
            <w:noWrap/>
            <w:vAlign w:val="bottom"/>
            <w:hideMark/>
          </w:tcPr>
          <w:p w:rsidR="006D7791" w:rsidRPr="006D7791" w:rsidRDefault="006D7791" w:rsidP="006D7791">
            <w:pPr>
              <w:spacing w:after="0" w:line="240" w:lineRule="auto"/>
              <w:jc w:val="right"/>
              <w:rPr>
                <w:rFonts w:ascii="Arial" w:eastAsia="Times New Roman" w:hAnsi="Arial" w:cs="Arial"/>
                <w:sz w:val="20"/>
                <w:szCs w:val="20"/>
                <w:lang w:eastAsia="fi-FI"/>
              </w:rPr>
            </w:pPr>
            <w:r w:rsidRPr="006D7791">
              <w:rPr>
                <w:rFonts w:ascii="Arial" w:eastAsia="Times New Roman" w:hAnsi="Arial" w:cs="Arial"/>
                <w:sz w:val="20"/>
                <w:szCs w:val="20"/>
                <w:lang w:eastAsia="fi-FI"/>
              </w:rPr>
              <w:t>0</w:t>
            </w:r>
          </w:p>
        </w:tc>
      </w:tr>
      <w:tr w:rsidR="006D7791" w:rsidRPr="009E7B7F" w:rsidTr="006D7791">
        <w:trPr>
          <w:trHeight w:val="255"/>
        </w:trPr>
        <w:tc>
          <w:tcPr>
            <w:tcW w:w="318" w:type="dxa"/>
            <w:tcBorders>
              <w:top w:val="nil"/>
              <w:left w:val="nil"/>
              <w:bottom w:val="nil"/>
              <w:right w:val="nil"/>
            </w:tcBorders>
            <w:shd w:val="clear" w:color="auto" w:fill="auto"/>
            <w:noWrap/>
            <w:vAlign w:val="bottom"/>
            <w:hideMark/>
          </w:tcPr>
          <w:p w:rsidR="006D7791" w:rsidRDefault="006D7791" w:rsidP="006D7791">
            <w:pPr>
              <w:spacing w:after="0" w:line="240" w:lineRule="auto"/>
              <w:rPr>
                <w:rFonts w:ascii="Arial" w:eastAsia="Times New Roman" w:hAnsi="Arial" w:cs="Arial"/>
                <w:color w:val="000000"/>
                <w:sz w:val="20"/>
                <w:szCs w:val="20"/>
                <w:lang w:eastAsia="fi-FI"/>
              </w:rPr>
            </w:pPr>
          </w:p>
          <w:p w:rsidR="006D7791" w:rsidRPr="006D7791" w:rsidRDefault="006D7791" w:rsidP="006D7791">
            <w:pPr>
              <w:spacing w:after="0" w:line="240" w:lineRule="auto"/>
              <w:rPr>
                <w:rFonts w:ascii="Arial" w:eastAsia="Times New Roman" w:hAnsi="Arial" w:cs="Arial"/>
                <w:color w:val="000000"/>
                <w:sz w:val="20"/>
                <w:szCs w:val="20"/>
                <w:lang w:eastAsia="fi-FI"/>
              </w:rPr>
            </w:pPr>
          </w:p>
        </w:tc>
        <w:tc>
          <w:tcPr>
            <w:tcW w:w="9801" w:type="dxa"/>
            <w:gridSpan w:val="7"/>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b/>
                <w:bCs/>
                <w:sz w:val="20"/>
                <w:szCs w:val="20"/>
                <w:lang w:val="en-GB" w:eastAsia="fi-FI"/>
              </w:rPr>
            </w:pPr>
            <w:r w:rsidRPr="006D7791">
              <w:rPr>
                <w:rFonts w:ascii="Arial" w:eastAsia="Times New Roman" w:hAnsi="Arial" w:cs="Arial"/>
                <w:b/>
                <w:bCs/>
                <w:sz w:val="20"/>
                <w:szCs w:val="20"/>
                <w:lang w:val="en-GB" w:eastAsia="fi-FI"/>
              </w:rPr>
              <w:t>List of source data references</w:t>
            </w:r>
          </w:p>
        </w:tc>
      </w:tr>
      <w:tr w:rsidR="006D7791" w:rsidRPr="009E7B7F" w:rsidTr="006D7791">
        <w:trPr>
          <w:trHeight w:val="255"/>
        </w:trPr>
        <w:tc>
          <w:tcPr>
            <w:tcW w:w="318" w:type="dxa"/>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p>
        </w:tc>
        <w:tc>
          <w:tcPr>
            <w:tcW w:w="9801" w:type="dxa"/>
            <w:gridSpan w:val="7"/>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p>
        </w:tc>
      </w:tr>
      <w:tr w:rsidR="006D7791" w:rsidRPr="009E7B7F" w:rsidTr="006D7791">
        <w:trPr>
          <w:trHeight w:val="255"/>
        </w:trPr>
        <w:tc>
          <w:tcPr>
            <w:tcW w:w="318" w:type="dxa"/>
            <w:tcBorders>
              <w:top w:val="nil"/>
              <w:left w:val="nil"/>
              <w:bottom w:val="nil"/>
              <w:right w:val="nil"/>
            </w:tcBorders>
            <w:shd w:val="clear" w:color="auto" w:fill="auto"/>
            <w:noWrap/>
            <w:hideMark/>
          </w:tcPr>
          <w:p w:rsidR="006D7791" w:rsidRPr="006D7791" w:rsidRDefault="006D7791" w:rsidP="006D7791">
            <w:pPr>
              <w:spacing w:after="0" w:line="240" w:lineRule="auto"/>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1)</w:t>
            </w:r>
          </w:p>
        </w:tc>
        <w:tc>
          <w:tcPr>
            <w:tcW w:w="9801" w:type="dxa"/>
            <w:gridSpan w:val="7"/>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val="en-GB" w:eastAsia="fi-FI"/>
              </w:rPr>
            </w:pPr>
            <w:r w:rsidRPr="006D7791">
              <w:rPr>
                <w:rFonts w:ascii="Arial" w:eastAsia="Times New Roman" w:hAnsi="Arial" w:cs="Arial"/>
                <w:color w:val="000000"/>
                <w:sz w:val="20"/>
                <w:szCs w:val="20"/>
                <w:lang w:val="en-GB" w:eastAsia="fi-FI"/>
              </w:rPr>
              <w:t xml:space="preserve">Ewing, B., Reed, A., </w:t>
            </w:r>
            <w:proofErr w:type="spellStart"/>
            <w:r w:rsidRPr="006D7791">
              <w:rPr>
                <w:rFonts w:ascii="Arial" w:eastAsia="Times New Roman" w:hAnsi="Arial" w:cs="Arial"/>
                <w:color w:val="000000"/>
                <w:sz w:val="20"/>
                <w:szCs w:val="20"/>
                <w:lang w:val="en-GB" w:eastAsia="fi-FI"/>
              </w:rPr>
              <w:t>Galli</w:t>
            </w:r>
            <w:proofErr w:type="spellEnd"/>
            <w:r w:rsidRPr="006D7791">
              <w:rPr>
                <w:rFonts w:ascii="Arial" w:eastAsia="Times New Roman" w:hAnsi="Arial" w:cs="Arial"/>
                <w:color w:val="000000"/>
                <w:sz w:val="20"/>
                <w:szCs w:val="20"/>
                <w:lang w:val="en-GB" w:eastAsia="fi-FI"/>
              </w:rPr>
              <w:t xml:space="preserve">, J., </w:t>
            </w:r>
            <w:proofErr w:type="spellStart"/>
            <w:r w:rsidRPr="006D7791">
              <w:rPr>
                <w:rFonts w:ascii="Arial" w:eastAsia="Times New Roman" w:hAnsi="Arial" w:cs="Arial"/>
                <w:color w:val="000000"/>
                <w:sz w:val="20"/>
                <w:szCs w:val="20"/>
                <w:lang w:val="en-GB" w:eastAsia="fi-FI"/>
              </w:rPr>
              <w:t>Kitzes</w:t>
            </w:r>
            <w:proofErr w:type="spellEnd"/>
            <w:r w:rsidRPr="006D7791">
              <w:rPr>
                <w:rFonts w:ascii="Arial" w:eastAsia="Times New Roman" w:hAnsi="Arial" w:cs="Arial"/>
                <w:color w:val="000000"/>
                <w:sz w:val="20"/>
                <w:szCs w:val="20"/>
                <w:lang w:val="en-GB" w:eastAsia="fi-FI"/>
              </w:rPr>
              <w:t xml:space="preserve">, J., </w:t>
            </w:r>
            <w:proofErr w:type="spellStart"/>
            <w:r w:rsidRPr="006D7791">
              <w:rPr>
                <w:rFonts w:ascii="Arial" w:eastAsia="Times New Roman" w:hAnsi="Arial" w:cs="Arial"/>
                <w:color w:val="000000"/>
                <w:sz w:val="20"/>
                <w:szCs w:val="20"/>
                <w:lang w:val="en-GB" w:eastAsia="fi-FI"/>
              </w:rPr>
              <w:t>Wackernagel</w:t>
            </w:r>
            <w:proofErr w:type="spellEnd"/>
            <w:r w:rsidRPr="006D7791">
              <w:rPr>
                <w:rFonts w:ascii="Arial" w:eastAsia="Times New Roman" w:hAnsi="Arial" w:cs="Arial"/>
                <w:color w:val="000000"/>
                <w:sz w:val="20"/>
                <w:szCs w:val="20"/>
                <w:lang w:val="en-GB" w:eastAsia="fi-FI"/>
              </w:rPr>
              <w:t xml:space="preserve">, M., 2010. Calculation methodology for the National Footprint Accounts, 2010 Edition.  Oakland: Global Footprint Network. </w:t>
            </w:r>
          </w:p>
        </w:tc>
      </w:tr>
      <w:tr w:rsidR="006D7791" w:rsidRPr="006D7791" w:rsidTr="006D7791">
        <w:trPr>
          <w:trHeight w:val="255"/>
        </w:trPr>
        <w:tc>
          <w:tcPr>
            <w:tcW w:w="318" w:type="dxa"/>
            <w:tcBorders>
              <w:top w:val="nil"/>
              <w:left w:val="nil"/>
              <w:bottom w:val="nil"/>
              <w:right w:val="nil"/>
            </w:tcBorders>
            <w:shd w:val="clear" w:color="auto" w:fill="auto"/>
            <w:noWrap/>
            <w:hideMark/>
          </w:tcPr>
          <w:p w:rsidR="006D7791" w:rsidRPr="006D7791" w:rsidRDefault="006D7791" w:rsidP="006D7791">
            <w:pPr>
              <w:spacing w:after="0" w:line="240" w:lineRule="auto"/>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2)</w:t>
            </w:r>
          </w:p>
        </w:tc>
        <w:tc>
          <w:tcPr>
            <w:tcW w:w="9801" w:type="dxa"/>
            <w:gridSpan w:val="7"/>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eastAsia="fi-FI"/>
              </w:rPr>
            </w:pPr>
            <w:proofErr w:type="spellStart"/>
            <w:r w:rsidRPr="006D7791">
              <w:rPr>
                <w:rFonts w:ascii="Arial" w:eastAsia="Times New Roman" w:hAnsi="Arial" w:cs="Arial"/>
                <w:color w:val="000000"/>
                <w:sz w:val="20"/>
                <w:szCs w:val="20"/>
                <w:lang w:val="en-GB" w:eastAsia="fi-FI"/>
              </w:rPr>
              <w:t>Haberl</w:t>
            </w:r>
            <w:proofErr w:type="spellEnd"/>
            <w:r w:rsidRPr="006D7791">
              <w:rPr>
                <w:rFonts w:ascii="Arial" w:eastAsia="Times New Roman" w:hAnsi="Arial" w:cs="Arial"/>
                <w:color w:val="000000"/>
                <w:sz w:val="20"/>
                <w:szCs w:val="20"/>
                <w:lang w:val="en-GB" w:eastAsia="fi-FI"/>
              </w:rPr>
              <w:t xml:space="preserve">, H., </w:t>
            </w:r>
            <w:proofErr w:type="spellStart"/>
            <w:r w:rsidRPr="006D7791">
              <w:rPr>
                <w:rFonts w:ascii="Arial" w:eastAsia="Times New Roman" w:hAnsi="Arial" w:cs="Arial"/>
                <w:color w:val="000000"/>
                <w:sz w:val="20"/>
                <w:szCs w:val="20"/>
                <w:lang w:val="en-GB" w:eastAsia="fi-FI"/>
              </w:rPr>
              <w:t>Erb</w:t>
            </w:r>
            <w:proofErr w:type="spellEnd"/>
            <w:r w:rsidRPr="006D7791">
              <w:rPr>
                <w:rFonts w:ascii="Arial" w:eastAsia="Times New Roman" w:hAnsi="Arial" w:cs="Arial"/>
                <w:color w:val="000000"/>
                <w:sz w:val="20"/>
                <w:szCs w:val="20"/>
                <w:lang w:val="en-GB" w:eastAsia="fi-FI"/>
              </w:rPr>
              <w:t xml:space="preserve">, K.H., </w:t>
            </w:r>
            <w:proofErr w:type="spellStart"/>
            <w:r w:rsidRPr="006D7791">
              <w:rPr>
                <w:rFonts w:ascii="Arial" w:eastAsia="Times New Roman" w:hAnsi="Arial" w:cs="Arial"/>
                <w:color w:val="000000"/>
                <w:sz w:val="20"/>
                <w:szCs w:val="20"/>
                <w:lang w:val="en-GB" w:eastAsia="fi-FI"/>
              </w:rPr>
              <w:t>Krausmann</w:t>
            </w:r>
            <w:proofErr w:type="spellEnd"/>
            <w:r w:rsidRPr="006D7791">
              <w:rPr>
                <w:rFonts w:ascii="Arial" w:eastAsia="Times New Roman" w:hAnsi="Arial" w:cs="Arial"/>
                <w:color w:val="000000"/>
                <w:sz w:val="20"/>
                <w:szCs w:val="20"/>
                <w:lang w:val="en-GB" w:eastAsia="fi-FI"/>
              </w:rPr>
              <w:t xml:space="preserve">, F., </w:t>
            </w:r>
            <w:proofErr w:type="spellStart"/>
            <w:r w:rsidRPr="006D7791">
              <w:rPr>
                <w:rFonts w:ascii="Arial" w:eastAsia="Times New Roman" w:hAnsi="Arial" w:cs="Arial"/>
                <w:color w:val="000000"/>
                <w:sz w:val="20"/>
                <w:szCs w:val="20"/>
                <w:lang w:val="en-GB" w:eastAsia="fi-FI"/>
              </w:rPr>
              <w:t>Gaube</w:t>
            </w:r>
            <w:proofErr w:type="spellEnd"/>
            <w:r w:rsidRPr="006D7791">
              <w:rPr>
                <w:rFonts w:ascii="Arial" w:eastAsia="Times New Roman" w:hAnsi="Arial" w:cs="Arial"/>
                <w:color w:val="000000"/>
                <w:sz w:val="20"/>
                <w:szCs w:val="20"/>
                <w:lang w:val="en-GB" w:eastAsia="fi-FI"/>
              </w:rPr>
              <w:t xml:space="preserve">, V., </w:t>
            </w:r>
            <w:proofErr w:type="spellStart"/>
            <w:r w:rsidRPr="006D7791">
              <w:rPr>
                <w:rFonts w:ascii="Arial" w:eastAsia="Times New Roman" w:hAnsi="Arial" w:cs="Arial"/>
                <w:color w:val="000000"/>
                <w:sz w:val="20"/>
                <w:szCs w:val="20"/>
                <w:lang w:val="en-GB" w:eastAsia="fi-FI"/>
              </w:rPr>
              <w:t>Bondeau</w:t>
            </w:r>
            <w:proofErr w:type="spellEnd"/>
            <w:r w:rsidRPr="006D7791">
              <w:rPr>
                <w:rFonts w:ascii="Arial" w:eastAsia="Times New Roman" w:hAnsi="Arial" w:cs="Arial"/>
                <w:color w:val="000000"/>
                <w:sz w:val="20"/>
                <w:szCs w:val="20"/>
                <w:lang w:val="en-GB" w:eastAsia="fi-FI"/>
              </w:rPr>
              <w:t xml:space="preserve">, A., </w:t>
            </w:r>
            <w:proofErr w:type="spellStart"/>
            <w:r w:rsidRPr="006D7791">
              <w:rPr>
                <w:rFonts w:ascii="Arial" w:eastAsia="Times New Roman" w:hAnsi="Arial" w:cs="Arial"/>
                <w:color w:val="000000"/>
                <w:sz w:val="20"/>
                <w:szCs w:val="20"/>
                <w:lang w:val="en-GB" w:eastAsia="fi-FI"/>
              </w:rPr>
              <w:t>Plutzar</w:t>
            </w:r>
            <w:proofErr w:type="spellEnd"/>
            <w:r w:rsidRPr="006D7791">
              <w:rPr>
                <w:rFonts w:ascii="Arial" w:eastAsia="Times New Roman" w:hAnsi="Arial" w:cs="Arial"/>
                <w:color w:val="000000"/>
                <w:sz w:val="20"/>
                <w:szCs w:val="20"/>
                <w:lang w:val="en-GB" w:eastAsia="fi-FI"/>
              </w:rPr>
              <w:t xml:space="preserve">, C., 2007. Quantifying and mapping the human appropriation of net primary production in Earth's terrestrial ecosystems. </w:t>
            </w:r>
            <w:r w:rsidRPr="006D7791">
              <w:rPr>
                <w:rFonts w:ascii="Arial" w:eastAsia="Times New Roman" w:hAnsi="Arial" w:cs="Arial"/>
                <w:color w:val="000000"/>
                <w:sz w:val="20"/>
                <w:szCs w:val="20"/>
                <w:lang w:eastAsia="fi-FI"/>
              </w:rPr>
              <w:t xml:space="preserve">PNAS 104: </w:t>
            </w:r>
            <w:proofErr w:type="gramStart"/>
            <w:r w:rsidRPr="006D7791">
              <w:rPr>
                <w:rFonts w:ascii="Arial" w:eastAsia="Times New Roman" w:hAnsi="Arial" w:cs="Arial"/>
                <w:color w:val="000000"/>
                <w:sz w:val="20"/>
                <w:szCs w:val="20"/>
                <w:lang w:eastAsia="fi-FI"/>
              </w:rPr>
              <w:t>12942-47</w:t>
            </w:r>
            <w:proofErr w:type="gramEnd"/>
            <w:r w:rsidRPr="006D7791">
              <w:rPr>
                <w:rFonts w:ascii="Arial" w:eastAsia="Times New Roman" w:hAnsi="Arial" w:cs="Arial"/>
                <w:color w:val="000000"/>
                <w:sz w:val="20"/>
                <w:szCs w:val="20"/>
                <w:lang w:eastAsia="fi-FI"/>
              </w:rPr>
              <w:t>.</w:t>
            </w:r>
          </w:p>
        </w:tc>
      </w:tr>
      <w:tr w:rsidR="006D7791" w:rsidRPr="006D7791" w:rsidTr="006D7791">
        <w:trPr>
          <w:trHeight w:val="255"/>
        </w:trPr>
        <w:tc>
          <w:tcPr>
            <w:tcW w:w="318" w:type="dxa"/>
            <w:tcBorders>
              <w:top w:val="nil"/>
              <w:left w:val="nil"/>
              <w:bottom w:val="nil"/>
              <w:right w:val="nil"/>
            </w:tcBorders>
            <w:shd w:val="clear" w:color="auto" w:fill="auto"/>
            <w:noWrap/>
            <w:hideMark/>
          </w:tcPr>
          <w:p w:rsidR="006D7791" w:rsidRPr="006D7791" w:rsidRDefault="006D7791" w:rsidP="006D7791">
            <w:pPr>
              <w:spacing w:after="0" w:line="240" w:lineRule="auto"/>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3)</w:t>
            </w:r>
          </w:p>
        </w:tc>
        <w:tc>
          <w:tcPr>
            <w:tcW w:w="9801" w:type="dxa"/>
            <w:gridSpan w:val="7"/>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eastAsia="fi-FI"/>
              </w:rPr>
            </w:pPr>
            <w:proofErr w:type="spellStart"/>
            <w:r w:rsidRPr="006D7791">
              <w:rPr>
                <w:rFonts w:ascii="Arial" w:eastAsia="Times New Roman" w:hAnsi="Arial" w:cs="Arial"/>
                <w:color w:val="000000"/>
                <w:sz w:val="20"/>
                <w:szCs w:val="20"/>
                <w:lang w:val="en-GB" w:eastAsia="fi-FI"/>
              </w:rPr>
              <w:t>Milà</w:t>
            </w:r>
            <w:proofErr w:type="spellEnd"/>
            <w:r w:rsidRPr="006D7791">
              <w:rPr>
                <w:rFonts w:ascii="Arial" w:eastAsia="Times New Roman" w:hAnsi="Arial" w:cs="Arial"/>
                <w:color w:val="000000"/>
                <w:sz w:val="20"/>
                <w:szCs w:val="20"/>
                <w:lang w:val="en-GB" w:eastAsia="fi-FI"/>
              </w:rPr>
              <w:t xml:space="preserve"> i Canals L, Muñoz I, McLaren S, </w:t>
            </w:r>
            <w:proofErr w:type="spellStart"/>
            <w:r w:rsidRPr="006D7791">
              <w:rPr>
                <w:rFonts w:ascii="Arial" w:eastAsia="Times New Roman" w:hAnsi="Arial" w:cs="Arial"/>
                <w:color w:val="000000"/>
                <w:sz w:val="20"/>
                <w:szCs w:val="20"/>
                <w:lang w:val="en-GB" w:eastAsia="fi-FI"/>
              </w:rPr>
              <w:t>Brandão</w:t>
            </w:r>
            <w:proofErr w:type="spellEnd"/>
            <w:r w:rsidRPr="006D7791">
              <w:rPr>
                <w:rFonts w:ascii="Arial" w:eastAsia="Times New Roman" w:hAnsi="Arial" w:cs="Arial"/>
                <w:color w:val="000000"/>
                <w:sz w:val="20"/>
                <w:szCs w:val="20"/>
                <w:lang w:val="en-GB" w:eastAsia="fi-FI"/>
              </w:rPr>
              <w:t xml:space="preserve"> M. 2007b. LCA methodology and </w:t>
            </w:r>
            <w:proofErr w:type="gramStart"/>
            <w:r w:rsidRPr="006D7791">
              <w:rPr>
                <w:rFonts w:ascii="Arial" w:eastAsia="Times New Roman" w:hAnsi="Arial" w:cs="Arial"/>
                <w:color w:val="000000"/>
                <w:sz w:val="20"/>
                <w:szCs w:val="20"/>
                <w:lang w:val="en-GB" w:eastAsia="fi-FI"/>
              </w:rPr>
              <w:t>modelling  considerations</w:t>
            </w:r>
            <w:proofErr w:type="gramEnd"/>
            <w:r w:rsidRPr="006D7791">
              <w:rPr>
                <w:rFonts w:ascii="Arial" w:eastAsia="Times New Roman" w:hAnsi="Arial" w:cs="Arial"/>
                <w:color w:val="000000"/>
                <w:sz w:val="20"/>
                <w:szCs w:val="20"/>
                <w:lang w:val="en-GB" w:eastAsia="fi-FI"/>
              </w:rPr>
              <w:t xml:space="preserve"> for vegetable production and consumption. </w:t>
            </w:r>
            <w:r w:rsidRPr="006D7791">
              <w:rPr>
                <w:rFonts w:ascii="Arial" w:eastAsia="Times New Roman" w:hAnsi="Arial" w:cs="Arial"/>
                <w:color w:val="000000"/>
                <w:sz w:val="20"/>
                <w:szCs w:val="20"/>
                <w:lang w:eastAsia="fi-FI"/>
              </w:rPr>
              <w:t xml:space="preserve">CES </w:t>
            </w:r>
            <w:proofErr w:type="spellStart"/>
            <w:r w:rsidRPr="006D7791">
              <w:rPr>
                <w:rFonts w:ascii="Arial" w:eastAsia="Times New Roman" w:hAnsi="Arial" w:cs="Arial"/>
                <w:color w:val="000000"/>
                <w:sz w:val="20"/>
                <w:szCs w:val="20"/>
                <w:lang w:eastAsia="fi-FI"/>
              </w:rPr>
              <w:t>Working</w:t>
            </w:r>
            <w:proofErr w:type="spellEnd"/>
            <w:r w:rsidRPr="006D7791">
              <w:rPr>
                <w:rFonts w:ascii="Arial" w:eastAsia="Times New Roman" w:hAnsi="Arial" w:cs="Arial"/>
                <w:color w:val="000000"/>
                <w:sz w:val="20"/>
                <w:szCs w:val="20"/>
                <w:lang w:eastAsia="fi-FI"/>
              </w:rPr>
              <w:t xml:space="preserve"> </w:t>
            </w:r>
            <w:proofErr w:type="spellStart"/>
            <w:r w:rsidRPr="006D7791">
              <w:rPr>
                <w:rFonts w:ascii="Arial" w:eastAsia="Times New Roman" w:hAnsi="Arial" w:cs="Arial"/>
                <w:color w:val="000000"/>
                <w:sz w:val="20"/>
                <w:szCs w:val="20"/>
                <w:lang w:eastAsia="fi-FI"/>
              </w:rPr>
              <w:t>Paper</w:t>
            </w:r>
            <w:proofErr w:type="spellEnd"/>
            <w:r w:rsidRPr="006D7791">
              <w:rPr>
                <w:rFonts w:ascii="Arial" w:eastAsia="Times New Roman" w:hAnsi="Arial" w:cs="Arial"/>
                <w:color w:val="000000"/>
                <w:sz w:val="20"/>
                <w:szCs w:val="20"/>
                <w:lang w:eastAsia="fi-FI"/>
              </w:rPr>
              <w:t xml:space="preserve"> 02/07. ISSN: </w:t>
            </w:r>
            <w:proofErr w:type="gramStart"/>
            <w:r w:rsidRPr="006D7791">
              <w:rPr>
                <w:rFonts w:ascii="Arial" w:eastAsia="Times New Roman" w:hAnsi="Arial" w:cs="Arial"/>
                <w:color w:val="000000"/>
                <w:sz w:val="20"/>
                <w:szCs w:val="20"/>
                <w:lang w:eastAsia="fi-FI"/>
              </w:rPr>
              <w:t>1464-8083</w:t>
            </w:r>
            <w:proofErr w:type="gramEnd"/>
          </w:p>
        </w:tc>
      </w:tr>
      <w:tr w:rsidR="006D7791" w:rsidRPr="006D7791" w:rsidTr="006D7791">
        <w:trPr>
          <w:trHeight w:val="255"/>
        </w:trPr>
        <w:tc>
          <w:tcPr>
            <w:tcW w:w="318" w:type="dxa"/>
            <w:tcBorders>
              <w:top w:val="nil"/>
              <w:left w:val="nil"/>
              <w:bottom w:val="nil"/>
              <w:right w:val="nil"/>
            </w:tcBorders>
            <w:shd w:val="clear" w:color="auto" w:fill="auto"/>
            <w:noWrap/>
            <w:hideMark/>
          </w:tcPr>
          <w:p w:rsidR="006D7791" w:rsidRPr="006D7791" w:rsidRDefault="006D7791" w:rsidP="006D7791">
            <w:pPr>
              <w:spacing w:after="0" w:line="240" w:lineRule="auto"/>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4)</w:t>
            </w:r>
          </w:p>
        </w:tc>
        <w:tc>
          <w:tcPr>
            <w:tcW w:w="9801" w:type="dxa"/>
            <w:gridSpan w:val="7"/>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eastAsia="fi-FI"/>
              </w:rPr>
            </w:pPr>
            <w:proofErr w:type="spellStart"/>
            <w:r w:rsidRPr="006D7791">
              <w:rPr>
                <w:rFonts w:ascii="Arial" w:eastAsia="Times New Roman" w:hAnsi="Arial" w:cs="Arial"/>
                <w:color w:val="000000"/>
                <w:sz w:val="20"/>
                <w:szCs w:val="20"/>
                <w:lang w:val="en-GB" w:eastAsia="fi-FI"/>
              </w:rPr>
              <w:t>Brandão</w:t>
            </w:r>
            <w:proofErr w:type="spellEnd"/>
            <w:r w:rsidRPr="006D7791">
              <w:rPr>
                <w:rFonts w:ascii="Arial" w:eastAsia="Times New Roman" w:hAnsi="Arial" w:cs="Arial"/>
                <w:color w:val="000000"/>
                <w:sz w:val="20"/>
                <w:szCs w:val="20"/>
                <w:lang w:val="en-GB" w:eastAsia="fi-FI"/>
              </w:rPr>
              <w:t xml:space="preserve">, M. &amp; </w:t>
            </w:r>
            <w:proofErr w:type="spellStart"/>
            <w:r w:rsidRPr="006D7791">
              <w:rPr>
                <w:rFonts w:ascii="Arial" w:eastAsia="Times New Roman" w:hAnsi="Arial" w:cs="Arial"/>
                <w:color w:val="000000"/>
                <w:sz w:val="20"/>
                <w:szCs w:val="20"/>
                <w:lang w:val="en-GB" w:eastAsia="fi-FI"/>
              </w:rPr>
              <w:t>Milà</w:t>
            </w:r>
            <w:proofErr w:type="spellEnd"/>
            <w:r w:rsidRPr="006D7791">
              <w:rPr>
                <w:rFonts w:ascii="Arial" w:eastAsia="Times New Roman" w:hAnsi="Arial" w:cs="Arial"/>
                <w:color w:val="000000"/>
                <w:sz w:val="20"/>
                <w:szCs w:val="20"/>
                <w:lang w:val="en-GB" w:eastAsia="fi-FI"/>
              </w:rPr>
              <w:t xml:space="preserve"> i Canals, L. 2012. Global characterisation factors to assess land use impacts on biotic production. </w:t>
            </w:r>
            <w:proofErr w:type="spellStart"/>
            <w:r w:rsidRPr="006D7791">
              <w:rPr>
                <w:rFonts w:ascii="Arial" w:eastAsia="Times New Roman" w:hAnsi="Arial" w:cs="Arial"/>
                <w:color w:val="000000"/>
                <w:sz w:val="20"/>
                <w:szCs w:val="20"/>
                <w:lang w:eastAsia="fi-FI"/>
              </w:rPr>
              <w:t>Int</w:t>
            </w:r>
            <w:proofErr w:type="spellEnd"/>
            <w:r w:rsidRPr="006D7791">
              <w:rPr>
                <w:rFonts w:ascii="Arial" w:eastAsia="Times New Roman" w:hAnsi="Arial" w:cs="Arial"/>
                <w:color w:val="000000"/>
                <w:sz w:val="20"/>
                <w:szCs w:val="20"/>
                <w:lang w:eastAsia="fi-FI"/>
              </w:rPr>
              <w:t xml:space="preserve"> J Life </w:t>
            </w:r>
            <w:proofErr w:type="spellStart"/>
            <w:r w:rsidRPr="006D7791">
              <w:rPr>
                <w:rFonts w:ascii="Arial" w:eastAsia="Times New Roman" w:hAnsi="Arial" w:cs="Arial"/>
                <w:color w:val="000000"/>
                <w:sz w:val="20"/>
                <w:szCs w:val="20"/>
                <w:lang w:eastAsia="fi-FI"/>
              </w:rPr>
              <w:t>Cycle</w:t>
            </w:r>
            <w:proofErr w:type="spellEnd"/>
            <w:r w:rsidRPr="006D7791">
              <w:rPr>
                <w:rFonts w:ascii="Arial" w:eastAsia="Times New Roman" w:hAnsi="Arial" w:cs="Arial"/>
                <w:color w:val="000000"/>
                <w:sz w:val="20"/>
                <w:szCs w:val="20"/>
                <w:lang w:eastAsia="fi-FI"/>
              </w:rPr>
              <w:t xml:space="preserve"> </w:t>
            </w:r>
            <w:proofErr w:type="spellStart"/>
            <w:r w:rsidRPr="006D7791">
              <w:rPr>
                <w:rFonts w:ascii="Arial" w:eastAsia="Times New Roman" w:hAnsi="Arial" w:cs="Arial"/>
                <w:color w:val="000000"/>
                <w:sz w:val="20"/>
                <w:szCs w:val="20"/>
                <w:lang w:eastAsia="fi-FI"/>
              </w:rPr>
              <w:t>Assess</w:t>
            </w:r>
            <w:proofErr w:type="spellEnd"/>
            <w:r w:rsidRPr="006D7791">
              <w:rPr>
                <w:rFonts w:ascii="Arial" w:eastAsia="Times New Roman" w:hAnsi="Arial" w:cs="Arial"/>
                <w:color w:val="000000"/>
                <w:sz w:val="20"/>
                <w:szCs w:val="20"/>
                <w:lang w:eastAsia="fi-FI"/>
              </w:rPr>
              <w:t xml:space="preserve"> (in </w:t>
            </w:r>
            <w:proofErr w:type="spellStart"/>
            <w:r w:rsidRPr="006D7791">
              <w:rPr>
                <w:rFonts w:ascii="Arial" w:eastAsia="Times New Roman" w:hAnsi="Arial" w:cs="Arial"/>
                <w:color w:val="000000"/>
                <w:sz w:val="20"/>
                <w:szCs w:val="20"/>
                <w:lang w:eastAsia="fi-FI"/>
              </w:rPr>
              <w:t>press</w:t>
            </w:r>
            <w:proofErr w:type="spellEnd"/>
            <w:r w:rsidRPr="006D7791">
              <w:rPr>
                <w:rFonts w:ascii="Arial" w:eastAsia="Times New Roman" w:hAnsi="Arial" w:cs="Arial"/>
                <w:color w:val="000000"/>
                <w:sz w:val="20"/>
                <w:szCs w:val="20"/>
                <w:lang w:eastAsia="fi-FI"/>
              </w:rPr>
              <w:t>) DOI 10.1007/s11367-012-0381-3</w:t>
            </w:r>
          </w:p>
        </w:tc>
      </w:tr>
      <w:tr w:rsidR="006D7791" w:rsidRPr="006D7791" w:rsidTr="006D7791">
        <w:trPr>
          <w:trHeight w:val="255"/>
        </w:trPr>
        <w:tc>
          <w:tcPr>
            <w:tcW w:w="318" w:type="dxa"/>
            <w:tcBorders>
              <w:top w:val="nil"/>
              <w:left w:val="nil"/>
              <w:bottom w:val="nil"/>
              <w:right w:val="nil"/>
            </w:tcBorders>
            <w:shd w:val="clear" w:color="auto" w:fill="auto"/>
            <w:noWrap/>
            <w:hideMark/>
          </w:tcPr>
          <w:p w:rsidR="006D7791" w:rsidRPr="006D7791" w:rsidRDefault="006D7791" w:rsidP="006D7791">
            <w:pPr>
              <w:spacing w:after="0" w:line="240" w:lineRule="auto"/>
              <w:rPr>
                <w:rFonts w:ascii="Arial" w:eastAsia="Times New Roman" w:hAnsi="Arial" w:cs="Arial"/>
                <w:color w:val="000000"/>
                <w:sz w:val="20"/>
                <w:szCs w:val="20"/>
                <w:lang w:eastAsia="fi-FI"/>
              </w:rPr>
            </w:pPr>
            <w:r w:rsidRPr="006D7791">
              <w:rPr>
                <w:rFonts w:ascii="Arial" w:eastAsia="Times New Roman" w:hAnsi="Arial" w:cs="Arial"/>
                <w:color w:val="000000"/>
                <w:sz w:val="20"/>
                <w:szCs w:val="20"/>
                <w:lang w:eastAsia="fi-FI"/>
              </w:rPr>
              <w:t>5)</w:t>
            </w:r>
          </w:p>
        </w:tc>
        <w:tc>
          <w:tcPr>
            <w:tcW w:w="9801" w:type="dxa"/>
            <w:gridSpan w:val="7"/>
            <w:tcBorders>
              <w:top w:val="nil"/>
              <w:left w:val="nil"/>
              <w:bottom w:val="nil"/>
              <w:right w:val="nil"/>
            </w:tcBorders>
            <w:shd w:val="clear" w:color="auto" w:fill="auto"/>
            <w:noWrap/>
            <w:vAlign w:val="bottom"/>
            <w:hideMark/>
          </w:tcPr>
          <w:p w:rsidR="006D7791" w:rsidRPr="006D7791" w:rsidRDefault="006D7791" w:rsidP="006D7791">
            <w:pPr>
              <w:spacing w:after="0" w:line="240" w:lineRule="auto"/>
              <w:rPr>
                <w:rFonts w:ascii="Arial" w:eastAsia="Times New Roman" w:hAnsi="Arial" w:cs="Arial"/>
                <w:color w:val="000000"/>
                <w:sz w:val="20"/>
                <w:szCs w:val="20"/>
                <w:lang w:eastAsia="fi-FI"/>
              </w:rPr>
            </w:pPr>
            <w:proofErr w:type="gramStart"/>
            <w:r w:rsidRPr="006D7791">
              <w:rPr>
                <w:rFonts w:ascii="Arial" w:eastAsia="Times New Roman" w:hAnsi="Arial" w:cs="Arial"/>
                <w:color w:val="000000"/>
                <w:sz w:val="20"/>
                <w:szCs w:val="20"/>
                <w:lang w:val="en-GB" w:eastAsia="fi-FI"/>
              </w:rPr>
              <w:t>de</w:t>
            </w:r>
            <w:proofErr w:type="gramEnd"/>
            <w:r w:rsidRPr="006D7791">
              <w:rPr>
                <w:rFonts w:ascii="Arial" w:eastAsia="Times New Roman" w:hAnsi="Arial" w:cs="Arial"/>
                <w:color w:val="000000"/>
                <w:sz w:val="20"/>
                <w:szCs w:val="20"/>
                <w:lang w:val="en-GB" w:eastAsia="fi-FI"/>
              </w:rPr>
              <w:t xml:space="preserve"> Baan, L., </w:t>
            </w:r>
            <w:proofErr w:type="spellStart"/>
            <w:r w:rsidRPr="006D7791">
              <w:rPr>
                <w:rFonts w:ascii="Arial" w:eastAsia="Times New Roman" w:hAnsi="Arial" w:cs="Arial"/>
                <w:color w:val="000000"/>
                <w:sz w:val="20"/>
                <w:szCs w:val="20"/>
                <w:lang w:val="en-GB" w:eastAsia="fi-FI"/>
              </w:rPr>
              <w:t>Alkemade</w:t>
            </w:r>
            <w:proofErr w:type="spellEnd"/>
            <w:r w:rsidRPr="006D7791">
              <w:rPr>
                <w:rFonts w:ascii="Arial" w:eastAsia="Times New Roman" w:hAnsi="Arial" w:cs="Arial"/>
                <w:color w:val="000000"/>
                <w:sz w:val="20"/>
                <w:szCs w:val="20"/>
                <w:lang w:val="en-GB" w:eastAsia="fi-FI"/>
              </w:rPr>
              <w:t xml:space="preserve">, R., </w:t>
            </w:r>
            <w:proofErr w:type="spellStart"/>
            <w:r w:rsidRPr="006D7791">
              <w:rPr>
                <w:rFonts w:ascii="Arial" w:eastAsia="Times New Roman" w:hAnsi="Arial" w:cs="Arial"/>
                <w:color w:val="000000"/>
                <w:sz w:val="20"/>
                <w:szCs w:val="20"/>
                <w:lang w:val="en-GB" w:eastAsia="fi-FI"/>
              </w:rPr>
              <w:t>Koellner</w:t>
            </w:r>
            <w:proofErr w:type="spellEnd"/>
            <w:r w:rsidRPr="006D7791">
              <w:rPr>
                <w:rFonts w:ascii="Arial" w:eastAsia="Times New Roman" w:hAnsi="Arial" w:cs="Arial"/>
                <w:color w:val="000000"/>
                <w:sz w:val="20"/>
                <w:szCs w:val="20"/>
                <w:lang w:val="en-GB" w:eastAsia="fi-FI"/>
              </w:rPr>
              <w:t xml:space="preserve">, T. 2012. Land use impacts on biodiversity in LCA: a global approach. </w:t>
            </w:r>
            <w:proofErr w:type="spellStart"/>
            <w:r w:rsidRPr="006D7791">
              <w:rPr>
                <w:rFonts w:ascii="Arial" w:eastAsia="Times New Roman" w:hAnsi="Arial" w:cs="Arial"/>
                <w:color w:val="000000"/>
                <w:sz w:val="20"/>
                <w:szCs w:val="20"/>
                <w:lang w:eastAsia="fi-FI"/>
              </w:rPr>
              <w:t>Int</w:t>
            </w:r>
            <w:proofErr w:type="spellEnd"/>
            <w:r w:rsidRPr="006D7791">
              <w:rPr>
                <w:rFonts w:ascii="Arial" w:eastAsia="Times New Roman" w:hAnsi="Arial" w:cs="Arial"/>
                <w:color w:val="000000"/>
                <w:sz w:val="20"/>
                <w:szCs w:val="20"/>
                <w:lang w:eastAsia="fi-FI"/>
              </w:rPr>
              <w:t xml:space="preserve"> J Life </w:t>
            </w:r>
            <w:proofErr w:type="spellStart"/>
            <w:r w:rsidRPr="006D7791">
              <w:rPr>
                <w:rFonts w:ascii="Arial" w:eastAsia="Times New Roman" w:hAnsi="Arial" w:cs="Arial"/>
                <w:color w:val="000000"/>
                <w:sz w:val="20"/>
                <w:szCs w:val="20"/>
                <w:lang w:eastAsia="fi-FI"/>
              </w:rPr>
              <w:t>Cycle</w:t>
            </w:r>
            <w:proofErr w:type="spellEnd"/>
            <w:r w:rsidRPr="006D7791">
              <w:rPr>
                <w:rFonts w:ascii="Arial" w:eastAsia="Times New Roman" w:hAnsi="Arial" w:cs="Arial"/>
                <w:color w:val="000000"/>
                <w:sz w:val="20"/>
                <w:szCs w:val="20"/>
                <w:lang w:eastAsia="fi-FI"/>
              </w:rPr>
              <w:t xml:space="preserve"> </w:t>
            </w:r>
            <w:proofErr w:type="spellStart"/>
            <w:r w:rsidRPr="006D7791">
              <w:rPr>
                <w:rFonts w:ascii="Arial" w:eastAsia="Times New Roman" w:hAnsi="Arial" w:cs="Arial"/>
                <w:color w:val="000000"/>
                <w:sz w:val="20"/>
                <w:szCs w:val="20"/>
                <w:lang w:eastAsia="fi-FI"/>
              </w:rPr>
              <w:t>Assess</w:t>
            </w:r>
            <w:proofErr w:type="spellEnd"/>
            <w:r w:rsidRPr="006D7791">
              <w:rPr>
                <w:rFonts w:ascii="Arial" w:eastAsia="Times New Roman" w:hAnsi="Arial" w:cs="Arial"/>
                <w:color w:val="000000"/>
                <w:sz w:val="20"/>
                <w:szCs w:val="20"/>
                <w:lang w:eastAsia="fi-FI"/>
              </w:rPr>
              <w:t xml:space="preserve"> (in </w:t>
            </w:r>
            <w:proofErr w:type="spellStart"/>
            <w:r w:rsidRPr="006D7791">
              <w:rPr>
                <w:rFonts w:ascii="Arial" w:eastAsia="Times New Roman" w:hAnsi="Arial" w:cs="Arial"/>
                <w:color w:val="000000"/>
                <w:sz w:val="20"/>
                <w:szCs w:val="20"/>
                <w:lang w:eastAsia="fi-FI"/>
              </w:rPr>
              <w:t>press</w:t>
            </w:r>
            <w:proofErr w:type="spellEnd"/>
            <w:r w:rsidRPr="006D7791">
              <w:rPr>
                <w:rFonts w:ascii="Arial" w:eastAsia="Times New Roman" w:hAnsi="Arial" w:cs="Arial"/>
                <w:color w:val="000000"/>
                <w:sz w:val="20"/>
                <w:szCs w:val="20"/>
                <w:lang w:eastAsia="fi-FI"/>
              </w:rPr>
              <w:t>). DOI 10.1007/s11367-012-0412-0</w:t>
            </w:r>
          </w:p>
        </w:tc>
      </w:tr>
    </w:tbl>
    <w:p w:rsidR="006D7791" w:rsidRPr="00B8760E" w:rsidRDefault="006D7791" w:rsidP="00245E4D">
      <w:pPr>
        <w:rPr>
          <w:lang w:val="en-GB"/>
        </w:rPr>
      </w:pPr>
    </w:p>
    <w:sectPr w:rsidR="006D7791" w:rsidRPr="00B8760E">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86B46"/>
    <w:multiLevelType w:val="hybridMultilevel"/>
    <w:tmpl w:val="752A5720"/>
    <w:lvl w:ilvl="0" w:tplc="040B0001">
      <w:start w:val="1"/>
      <w:numFmt w:val="bullet"/>
      <w:lvlText w:val=""/>
      <w:lvlJc w:val="left"/>
      <w:pPr>
        <w:ind w:left="765" w:hanging="360"/>
      </w:pPr>
      <w:rPr>
        <w:rFonts w:ascii="Symbol" w:hAnsi="Symbol" w:hint="default"/>
      </w:rPr>
    </w:lvl>
    <w:lvl w:ilvl="1" w:tplc="040B0003" w:tentative="1">
      <w:start w:val="1"/>
      <w:numFmt w:val="bullet"/>
      <w:lvlText w:val="o"/>
      <w:lvlJc w:val="left"/>
      <w:pPr>
        <w:ind w:left="1485" w:hanging="360"/>
      </w:pPr>
      <w:rPr>
        <w:rFonts w:ascii="Courier New" w:hAnsi="Courier New" w:cs="Courier New" w:hint="default"/>
      </w:rPr>
    </w:lvl>
    <w:lvl w:ilvl="2" w:tplc="040B0005" w:tentative="1">
      <w:start w:val="1"/>
      <w:numFmt w:val="bullet"/>
      <w:lvlText w:val=""/>
      <w:lvlJc w:val="left"/>
      <w:pPr>
        <w:ind w:left="2205" w:hanging="360"/>
      </w:pPr>
      <w:rPr>
        <w:rFonts w:ascii="Wingdings" w:hAnsi="Wingdings" w:hint="default"/>
      </w:rPr>
    </w:lvl>
    <w:lvl w:ilvl="3" w:tplc="040B0001" w:tentative="1">
      <w:start w:val="1"/>
      <w:numFmt w:val="bullet"/>
      <w:lvlText w:val=""/>
      <w:lvlJc w:val="left"/>
      <w:pPr>
        <w:ind w:left="2925" w:hanging="360"/>
      </w:pPr>
      <w:rPr>
        <w:rFonts w:ascii="Symbol" w:hAnsi="Symbol" w:hint="default"/>
      </w:rPr>
    </w:lvl>
    <w:lvl w:ilvl="4" w:tplc="040B0003" w:tentative="1">
      <w:start w:val="1"/>
      <w:numFmt w:val="bullet"/>
      <w:lvlText w:val="o"/>
      <w:lvlJc w:val="left"/>
      <w:pPr>
        <w:ind w:left="3645" w:hanging="360"/>
      </w:pPr>
      <w:rPr>
        <w:rFonts w:ascii="Courier New" w:hAnsi="Courier New" w:cs="Courier New" w:hint="default"/>
      </w:rPr>
    </w:lvl>
    <w:lvl w:ilvl="5" w:tplc="040B0005" w:tentative="1">
      <w:start w:val="1"/>
      <w:numFmt w:val="bullet"/>
      <w:lvlText w:val=""/>
      <w:lvlJc w:val="left"/>
      <w:pPr>
        <w:ind w:left="4365" w:hanging="360"/>
      </w:pPr>
      <w:rPr>
        <w:rFonts w:ascii="Wingdings" w:hAnsi="Wingdings" w:hint="default"/>
      </w:rPr>
    </w:lvl>
    <w:lvl w:ilvl="6" w:tplc="040B0001" w:tentative="1">
      <w:start w:val="1"/>
      <w:numFmt w:val="bullet"/>
      <w:lvlText w:val=""/>
      <w:lvlJc w:val="left"/>
      <w:pPr>
        <w:ind w:left="5085" w:hanging="360"/>
      </w:pPr>
      <w:rPr>
        <w:rFonts w:ascii="Symbol" w:hAnsi="Symbol" w:hint="default"/>
      </w:rPr>
    </w:lvl>
    <w:lvl w:ilvl="7" w:tplc="040B0003" w:tentative="1">
      <w:start w:val="1"/>
      <w:numFmt w:val="bullet"/>
      <w:lvlText w:val="o"/>
      <w:lvlJc w:val="left"/>
      <w:pPr>
        <w:ind w:left="5805" w:hanging="360"/>
      </w:pPr>
      <w:rPr>
        <w:rFonts w:ascii="Courier New" w:hAnsi="Courier New" w:cs="Courier New" w:hint="default"/>
      </w:rPr>
    </w:lvl>
    <w:lvl w:ilvl="8" w:tplc="040B0005" w:tentative="1">
      <w:start w:val="1"/>
      <w:numFmt w:val="bullet"/>
      <w:lvlText w:val=""/>
      <w:lvlJc w:val="left"/>
      <w:pPr>
        <w:ind w:left="6525" w:hanging="360"/>
      </w:pPr>
      <w:rPr>
        <w:rFonts w:ascii="Wingdings" w:hAnsi="Wingdings" w:hint="default"/>
      </w:rPr>
    </w:lvl>
  </w:abstractNum>
  <w:abstractNum w:abstractNumId="1">
    <w:nsid w:val="6BDC2522"/>
    <w:multiLevelType w:val="hybridMultilevel"/>
    <w:tmpl w:val="A146915E"/>
    <w:lvl w:ilvl="0" w:tplc="DDDA7924">
      <w:start w:val="1"/>
      <w:numFmt w:val="bullet"/>
      <w:lvlText w:val="•"/>
      <w:lvlJc w:val="left"/>
      <w:pPr>
        <w:tabs>
          <w:tab w:val="num" w:pos="1080"/>
        </w:tabs>
        <w:ind w:left="1080" w:hanging="360"/>
      </w:pPr>
      <w:rPr>
        <w:rFonts w:ascii="Arial" w:hAnsi="Aria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367"/>
    <w:rsid w:val="000B064C"/>
    <w:rsid w:val="000D4F2A"/>
    <w:rsid w:val="00106C01"/>
    <w:rsid w:val="001561A3"/>
    <w:rsid w:val="00245E4D"/>
    <w:rsid w:val="002C0A49"/>
    <w:rsid w:val="002C783F"/>
    <w:rsid w:val="0032307B"/>
    <w:rsid w:val="00330542"/>
    <w:rsid w:val="003B2A55"/>
    <w:rsid w:val="003C030E"/>
    <w:rsid w:val="00422C72"/>
    <w:rsid w:val="004327B9"/>
    <w:rsid w:val="0046551B"/>
    <w:rsid w:val="00692C56"/>
    <w:rsid w:val="006A67E3"/>
    <w:rsid w:val="006D3262"/>
    <w:rsid w:val="006D7791"/>
    <w:rsid w:val="00701F40"/>
    <w:rsid w:val="007062FF"/>
    <w:rsid w:val="0072441F"/>
    <w:rsid w:val="00742EAE"/>
    <w:rsid w:val="00743207"/>
    <w:rsid w:val="00747CFA"/>
    <w:rsid w:val="00764B6C"/>
    <w:rsid w:val="00777009"/>
    <w:rsid w:val="007D3822"/>
    <w:rsid w:val="00861B5E"/>
    <w:rsid w:val="00864C9F"/>
    <w:rsid w:val="008733C0"/>
    <w:rsid w:val="0089068A"/>
    <w:rsid w:val="008C46D9"/>
    <w:rsid w:val="009561BA"/>
    <w:rsid w:val="009871BF"/>
    <w:rsid w:val="009904F6"/>
    <w:rsid w:val="009979F1"/>
    <w:rsid w:val="009B67D4"/>
    <w:rsid w:val="009B6CC4"/>
    <w:rsid w:val="009D39D3"/>
    <w:rsid w:val="009E7B7F"/>
    <w:rsid w:val="00A0702A"/>
    <w:rsid w:val="00A17BBF"/>
    <w:rsid w:val="00A33273"/>
    <w:rsid w:val="00A40C84"/>
    <w:rsid w:val="00A449D7"/>
    <w:rsid w:val="00A738E3"/>
    <w:rsid w:val="00A76541"/>
    <w:rsid w:val="00A95C01"/>
    <w:rsid w:val="00A95E96"/>
    <w:rsid w:val="00AC7EE9"/>
    <w:rsid w:val="00AD131D"/>
    <w:rsid w:val="00AE3E00"/>
    <w:rsid w:val="00B025F0"/>
    <w:rsid w:val="00B31233"/>
    <w:rsid w:val="00B862E0"/>
    <w:rsid w:val="00B8760E"/>
    <w:rsid w:val="00B91ACB"/>
    <w:rsid w:val="00BA704B"/>
    <w:rsid w:val="00C130F6"/>
    <w:rsid w:val="00C47576"/>
    <w:rsid w:val="00D20767"/>
    <w:rsid w:val="00D55B17"/>
    <w:rsid w:val="00D741A7"/>
    <w:rsid w:val="00D9429C"/>
    <w:rsid w:val="00DE1D1D"/>
    <w:rsid w:val="00DF1C95"/>
    <w:rsid w:val="00E02C63"/>
    <w:rsid w:val="00E1500C"/>
    <w:rsid w:val="00E22367"/>
    <w:rsid w:val="00F2183D"/>
    <w:rsid w:val="00FE0CB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C0A49"/>
    <w:pPr>
      <w:spacing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46551B"/>
    <w:rPr>
      <w:sz w:val="16"/>
      <w:szCs w:val="16"/>
    </w:rPr>
  </w:style>
  <w:style w:type="paragraph" w:styleId="CommentText">
    <w:name w:val="annotation text"/>
    <w:basedOn w:val="Normal"/>
    <w:link w:val="CommentTextChar"/>
    <w:uiPriority w:val="99"/>
    <w:semiHidden/>
    <w:unhideWhenUsed/>
    <w:rsid w:val="0046551B"/>
    <w:pPr>
      <w:spacing w:line="240" w:lineRule="auto"/>
    </w:pPr>
    <w:rPr>
      <w:sz w:val="20"/>
      <w:szCs w:val="20"/>
    </w:rPr>
  </w:style>
  <w:style w:type="character" w:customStyle="1" w:styleId="CommentTextChar">
    <w:name w:val="Comment Text Char"/>
    <w:basedOn w:val="DefaultParagraphFont"/>
    <w:link w:val="CommentText"/>
    <w:uiPriority w:val="99"/>
    <w:semiHidden/>
    <w:rsid w:val="0046551B"/>
    <w:rPr>
      <w:sz w:val="20"/>
      <w:szCs w:val="20"/>
    </w:rPr>
  </w:style>
  <w:style w:type="paragraph" w:styleId="CommentSubject">
    <w:name w:val="annotation subject"/>
    <w:basedOn w:val="CommentText"/>
    <w:next w:val="CommentText"/>
    <w:link w:val="CommentSubjectChar"/>
    <w:uiPriority w:val="99"/>
    <w:semiHidden/>
    <w:unhideWhenUsed/>
    <w:rsid w:val="0046551B"/>
    <w:rPr>
      <w:b/>
      <w:bCs/>
    </w:rPr>
  </w:style>
  <w:style w:type="character" w:customStyle="1" w:styleId="CommentSubjectChar">
    <w:name w:val="Comment Subject Char"/>
    <w:basedOn w:val="CommentTextChar"/>
    <w:link w:val="CommentSubject"/>
    <w:uiPriority w:val="99"/>
    <w:semiHidden/>
    <w:rsid w:val="0046551B"/>
    <w:rPr>
      <w:b/>
      <w:bCs/>
      <w:sz w:val="20"/>
      <w:szCs w:val="20"/>
    </w:rPr>
  </w:style>
  <w:style w:type="paragraph" w:styleId="BalloonText">
    <w:name w:val="Balloon Text"/>
    <w:basedOn w:val="Normal"/>
    <w:link w:val="BalloonTextChar"/>
    <w:uiPriority w:val="99"/>
    <w:semiHidden/>
    <w:unhideWhenUsed/>
    <w:rsid w:val="004655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51B"/>
    <w:rPr>
      <w:rFonts w:ascii="Tahoma" w:hAnsi="Tahoma" w:cs="Tahoma"/>
      <w:sz w:val="16"/>
      <w:szCs w:val="16"/>
    </w:rPr>
  </w:style>
  <w:style w:type="paragraph" w:styleId="ListParagraph">
    <w:name w:val="List Paragraph"/>
    <w:basedOn w:val="Normal"/>
    <w:uiPriority w:val="34"/>
    <w:qFormat/>
    <w:rsid w:val="000B06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C0A49"/>
    <w:pPr>
      <w:spacing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46551B"/>
    <w:rPr>
      <w:sz w:val="16"/>
      <w:szCs w:val="16"/>
    </w:rPr>
  </w:style>
  <w:style w:type="paragraph" w:styleId="CommentText">
    <w:name w:val="annotation text"/>
    <w:basedOn w:val="Normal"/>
    <w:link w:val="CommentTextChar"/>
    <w:uiPriority w:val="99"/>
    <w:semiHidden/>
    <w:unhideWhenUsed/>
    <w:rsid w:val="0046551B"/>
    <w:pPr>
      <w:spacing w:line="240" w:lineRule="auto"/>
    </w:pPr>
    <w:rPr>
      <w:sz w:val="20"/>
      <w:szCs w:val="20"/>
    </w:rPr>
  </w:style>
  <w:style w:type="character" w:customStyle="1" w:styleId="CommentTextChar">
    <w:name w:val="Comment Text Char"/>
    <w:basedOn w:val="DefaultParagraphFont"/>
    <w:link w:val="CommentText"/>
    <w:uiPriority w:val="99"/>
    <w:semiHidden/>
    <w:rsid w:val="0046551B"/>
    <w:rPr>
      <w:sz w:val="20"/>
      <w:szCs w:val="20"/>
    </w:rPr>
  </w:style>
  <w:style w:type="paragraph" w:styleId="CommentSubject">
    <w:name w:val="annotation subject"/>
    <w:basedOn w:val="CommentText"/>
    <w:next w:val="CommentText"/>
    <w:link w:val="CommentSubjectChar"/>
    <w:uiPriority w:val="99"/>
    <w:semiHidden/>
    <w:unhideWhenUsed/>
    <w:rsid w:val="0046551B"/>
    <w:rPr>
      <w:b/>
      <w:bCs/>
    </w:rPr>
  </w:style>
  <w:style w:type="character" w:customStyle="1" w:styleId="CommentSubjectChar">
    <w:name w:val="Comment Subject Char"/>
    <w:basedOn w:val="CommentTextChar"/>
    <w:link w:val="CommentSubject"/>
    <w:uiPriority w:val="99"/>
    <w:semiHidden/>
    <w:rsid w:val="0046551B"/>
    <w:rPr>
      <w:b/>
      <w:bCs/>
      <w:sz w:val="20"/>
      <w:szCs w:val="20"/>
    </w:rPr>
  </w:style>
  <w:style w:type="paragraph" w:styleId="BalloonText">
    <w:name w:val="Balloon Text"/>
    <w:basedOn w:val="Normal"/>
    <w:link w:val="BalloonTextChar"/>
    <w:uiPriority w:val="99"/>
    <w:semiHidden/>
    <w:unhideWhenUsed/>
    <w:rsid w:val="004655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51B"/>
    <w:rPr>
      <w:rFonts w:ascii="Tahoma" w:hAnsi="Tahoma" w:cs="Tahoma"/>
      <w:sz w:val="16"/>
      <w:szCs w:val="16"/>
    </w:rPr>
  </w:style>
  <w:style w:type="paragraph" w:styleId="ListParagraph">
    <w:name w:val="List Paragraph"/>
    <w:basedOn w:val="Normal"/>
    <w:uiPriority w:val="34"/>
    <w:qFormat/>
    <w:rsid w:val="000B06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25231">
      <w:bodyDiv w:val="1"/>
      <w:marLeft w:val="0"/>
      <w:marRight w:val="0"/>
      <w:marTop w:val="0"/>
      <w:marBottom w:val="0"/>
      <w:divBdr>
        <w:top w:val="none" w:sz="0" w:space="0" w:color="auto"/>
        <w:left w:val="none" w:sz="0" w:space="0" w:color="auto"/>
        <w:bottom w:val="none" w:sz="0" w:space="0" w:color="auto"/>
        <w:right w:val="none" w:sz="0" w:space="0" w:color="auto"/>
      </w:divBdr>
    </w:div>
    <w:div w:id="349916178">
      <w:bodyDiv w:val="1"/>
      <w:marLeft w:val="0"/>
      <w:marRight w:val="0"/>
      <w:marTop w:val="0"/>
      <w:marBottom w:val="0"/>
      <w:divBdr>
        <w:top w:val="none" w:sz="0" w:space="0" w:color="auto"/>
        <w:left w:val="none" w:sz="0" w:space="0" w:color="auto"/>
        <w:bottom w:val="none" w:sz="0" w:space="0" w:color="auto"/>
        <w:right w:val="none" w:sz="0" w:space="0" w:color="auto"/>
      </w:divBdr>
    </w:div>
    <w:div w:id="482820811">
      <w:bodyDiv w:val="1"/>
      <w:marLeft w:val="0"/>
      <w:marRight w:val="0"/>
      <w:marTop w:val="0"/>
      <w:marBottom w:val="0"/>
      <w:divBdr>
        <w:top w:val="none" w:sz="0" w:space="0" w:color="auto"/>
        <w:left w:val="none" w:sz="0" w:space="0" w:color="auto"/>
        <w:bottom w:val="none" w:sz="0" w:space="0" w:color="auto"/>
        <w:right w:val="none" w:sz="0" w:space="0" w:color="auto"/>
      </w:divBdr>
    </w:div>
    <w:div w:id="505285932">
      <w:bodyDiv w:val="1"/>
      <w:marLeft w:val="0"/>
      <w:marRight w:val="0"/>
      <w:marTop w:val="0"/>
      <w:marBottom w:val="0"/>
      <w:divBdr>
        <w:top w:val="none" w:sz="0" w:space="0" w:color="auto"/>
        <w:left w:val="none" w:sz="0" w:space="0" w:color="auto"/>
        <w:bottom w:val="none" w:sz="0" w:space="0" w:color="auto"/>
        <w:right w:val="none" w:sz="0" w:space="0" w:color="auto"/>
      </w:divBdr>
    </w:div>
    <w:div w:id="860047462">
      <w:bodyDiv w:val="1"/>
      <w:marLeft w:val="0"/>
      <w:marRight w:val="0"/>
      <w:marTop w:val="0"/>
      <w:marBottom w:val="0"/>
      <w:divBdr>
        <w:top w:val="none" w:sz="0" w:space="0" w:color="auto"/>
        <w:left w:val="none" w:sz="0" w:space="0" w:color="auto"/>
        <w:bottom w:val="none" w:sz="0" w:space="0" w:color="auto"/>
        <w:right w:val="none" w:sz="0" w:space="0" w:color="auto"/>
      </w:divBdr>
    </w:div>
    <w:div w:id="1208446507">
      <w:bodyDiv w:val="1"/>
      <w:marLeft w:val="0"/>
      <w:marRight w:val="0"/>
      <w:marTop w:val="0"/>
      <w:marBottom w:val="0"/>
      <w:divBdr>
        <w:top w:val="none" w:sz="0" w:space="0" w:color="auto"/>
        <w:left w:val="none" w:sz="0" w:space="0" w:color="auto"/>
        <w:bottom w:val="none" w:sz="0" w:space="0" w:color="auto"/>
        <w:right w:val="none" w:sz="0" w:space="0" w:color="auto"/>
      </w:divBdr>
    </w:div>
    <w:div w:id="1540624646">
      <w:bodyDiv w:val="1"/>
      <w:marLeft w:val="0"/>
      <w:marRight w:val="0"/>
      <w:marTop w:val="0"/>
      <w:marBottom w:val="0"/>
      <w:divBdr>
        <w:top w:val="none" w:sz="0" w:space="0" w:color="auto"/>
        <w:left w:val="none" w:sz="0" w:space="0" w:color="auto"/>
        <w:bottom w:val="none" w:sz="0" w:space="0" w:color="auto"/>
        <w:right w:val="none" w:sz="0" w:space="0" w:color="auto"/>
      </w:divBdr>
    </w:div>
    <w:div w:id="1610119967">
      <w:bodyDiv w:val="1"/>
      <w:marLeft w:val="0"/>
      <w:marRight w:val="0"/>
      <w:marTop w:val="0"/>
      <w:marBottom w:val="0"/>
      <w:divBdr>
        <w:top w:val="none" w:sz="0" w:space="0" w:color="auto"/>
        <w:left w:val="none" w:sz="0" w:space="0" w:color="auto"/>
        <w:bottom w:val="none" w:sz="0" w:space="0" w:color="auto"/>
        <w:right w:val="none" w:sz="0" w:space="0" w:color="auto"/>
      </w:divBdr>
    </w:div>
    <w:div w:id="1781140565">
      <w:bodyDiv w:val="1"/>
      <w:marLeft w:val="0"/>
      <w:marRight w:val="0"/>
      <w:marTop w:val="0"/>
      <w:marBottom w:val="0"/>
      <w:divBdr>
        <w:top w:val="none" w:sz="0" w:space="0" w:color="auto"/>
        <w:left w:val="none" w:sz="0" w:space="0" w:color="auto"/>
        <w:bottom w:val="none" w:sz="0" w:space="0" w:color="auto"/>
        <w:right w:val="none" w:sz="0" w:space="0" w:color="auto"/>
      </w:divBdr>
    </w:div>
    <w:div w:id="202948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DATA\EffFibre\Land%20use\SuPerBuildings\K&#228;ytetyt%20datat\Energiagraafien%20piirtely&#22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Sheet1!$B$5</c:f>
              <c:strCache>
                <c:ptCount val="1"/>
                <c:pt idx="0">
                  <c:v>Occupation, forest, intensive</c:v>
                </c:pt>
              </c:strCache>
            </c:strRef>
          </c:tx>
          <c:invertIfNegative val="0"/>
          <c:cat>
            <c:strRef>
              <c:f>Sheet1!$A$7:$A$10</c:f>
              <c:strCache>
                <c:ptCount val="3"/>
                <c:pt idx="0">
                  <c:v>Power EUR [MWh]</c:v>
                </c:pt>
                <c:pt idx="1">
                  <c:v>Power Finland [MWh]</c:v>
                </c:pt>
                <c:pt idx="2">
                  <c:v>Heat Finland [GJ]</c:v>
                </c:pt>
              </c:strCache>
            </c:strRef>
          </c:cat>
          <c:val>
            <c:numRef>
              <c:f>Sheet1!$B$7:$B$10</c:f>
              <c:numCache>
                <c:formatCode>General</c:formatCode>
                <c:ptCount val="3"/>
                <c:pt idx="0">
                  <c:v>11.053599999999999</c:v>
                </c:pt>
                <c:pt idx="1">
                  <c:v>157.61099999999999</c:v>
                </c:pt>
                <c:pt idx="2">
                  <c:v>107.548205358</c:v>
                </c:pt>
              </c:numCache>
            </c:numRef>
          </c:val>
        </c:ser>
        <c:ser>
          <c:idx val="1"/>
          <c:order val="1"/>
          <c:tx>
            <c:strRef>
              <c:f>Sheet1!$C$5</c:f>
              <c:strCache>
                <c:ptCount val="1"/>
                <c:pt idx="0">
                  <c:v>Occupation, forest, intensive, normal</c:v>
                </c:pt>
              </c:strCache>
            </c:strRef>
          </c:tx>
          <c:invertIfNegative val="0"/>
          <c:cat>
            <c:strRef>
              <c:f>Sheet1!$A$7:$A$10</c:f>
              <c:strCache>
                <c:ptCount val="3"/>
                <c:pt idx="0">
                  <c:v>Power EUR [MWh]</c:v>
                </c:pt>
                <c:pt idx="1">
                  <c:v>Power Finland [MWh]</c:v>
                </c:pt>
                <c:pt idx="2">
                  <c:v>Heat Finland [GJ]</c:v>
                </c:pt>
              </c:strCache>
            </c:strRef>
          </c:cat>
          <c:val>
            <c:numRef>
              <c:f>Sheet1!$C$7:$C$10</c:f>
              <c:numCache>
                <c:formatCode>General</c:formatCode>
                <c:ptCount val="3"/>
                <c:pt idx="0">
                  <c:v>4.2388599999999999</c:v>
                </c:pt>
                <c:pt idx="1">
                  <c:v>4.1041499999999997</c:v>
                </c:pt>
                <c:pt idx="2">
                  <c:v>0.75149095799999999</c:v>
                </c:pt>
              </c:numCache>
            </c:numRef>
          </c:val>
        </c:ser>
        <c:ser>
          <c:idx val="2"/>
          <c:order val="2"/>
          <c:tx>
            <c:strRef>
              <c:f>Sheet1!$D$5</c:f>
              <c:strCache>
                <c:ptCount val="1"/>
                <c:pt idx="0">
                  <c:v>Occupation, water bodies, artificial</c:v>
                </c:pt>
              </c:strCache>
            </c:strRef>
          </c:tx>
          <c:invertIfNegative val="0"/>
          <c:cat>
            <c:strRef>
              <c:f>Sheet1!$A$7:$A$10</c:f>
              <c:strCache>
                <c:ptCount val="3"/>
                <c:pt idx="0">
                  <c:v>Power EUR [MWh]</c:v>
                </c:pt>
                <c:pt idx="1">
                  <c:v>Power Finland [MWh]</c:v>
                </c:pt>
                <c:pt idx="2">
                  <c:v>Heat Finland [GJ]</c:v>
                </c:pt>
              </c:strCache>
            </c:strRef>
          </c:cat>
          <c:val>
            <c:numRef>
              <c:f>Sheet1!$D$7:$D$10</c:f>
              <c:numCache>
                <c:formatCode>General</c:formatCode>
                <c:ptCount val="3"/>
                <c:pt idx="0">
                  <c:v>3.8485800000000001</c:v>
                </c:pt>
                <c:pt idx="1">
                  <c:v>4.8495699999999999</c:v>
                </c:pt>
                <c:pt idx="2">
                  <c:v>1.0279099999999999E-3</c:v>
                </c:pt>
              </c:numCache>
            </c:numRef>
          </c:val>
        </c:ser>
        <c:ser>
          <c:idx val="3"/>
          <c:order val="3"/>
          <c:tx>
            <c:strRef>
              <c:f>Sheet1!$E$5</c:f>
              <c:strCache>
                <c:ptCount val="1"/>
                <c:pt idx="0">
                  <c:v>Occupation, dump site</c:v>
                </c:pt>
              </c:strCache>
            </c:strRef>
          </c:tx>
          <c:invertIfNegative val="0"/>
          <c:cat>
            <c:strRef>
              <c:f>Sheet1!$A$7:$A$10</c:f>
              <c:strCache>
                <c:ptCount val="3"/>
                <c:pt idx="0">
                  <c:v>Power EUR [MWh]</c:v>
                </c:pt>
                <c:pt idx="1">
                  <c:v>Power Finland [MWh]</c:v>
                </c:pt>
                <c:pt idx="2">
                  <c:v>Heat Finland [GJ]</c:v>
                </c:pt>
              </c:strCache>
            </c:strRef>
          </c:cat>
          <c:val>
            <c:numRef>
              <c:f>Sheet1!$E$7:$E$10</c:f>
              <c:numCache>
                <c:formatCode>General</c:formatCode>
                <c:ptCount val="3"/>
                <c:pt idx="0">
                  <c:v>0.435025</c:v>
                </c:pt>
                <c:pt idx="1">
                  <c:v>0.42995699999999998</c:v>
                </c:pt>
                <c:pt idx="2">
                  <c:v>7.2880899999999998E-2</c:v>
                </c:pt>
              </c:numCache>
            </c:numRef>
          </c:val>
        </c:ser>
        <c:ser>
          <c:idx val="4"/>
          <c:order val="4"/>
          <c:tx>
            <c:strRef>
              <c:f>Sheet1!$F$5</c:f>
              <c:strCache>
                <c:ptCount val="1"/>
                <c:pt idx="0">
                  <c:v>Occupation, mineral extraction site</c:v>
                </c:pt>
              </c:strCache>
            </c:strRef>
          </c:tx>
          <c:invertIfNegative val="0"/>
          <c:cat>
            <c:strRef>
              <c:f>Sheet1!$A$7:$A$10</c:f>
              <c:strCache>
                <c:ptCount val="3"/>
                <c:pt idx="0">
                  <c:v>Power EUR [MWh]</c:v>
                </c:pt>
                <c:pt idx="1">
                  <c:v>Power Finland [MWh]</c:v>
                </c:pt>
                <c:pt idx="2">
                  <c:v>Heat Finland [GJ]</c:v>
                </c:pt>
              </c:strCache>
            </c:strRef>
          </c:cat>
          <c:val>
            <c:numRef>
              <c:f>Sheet1!$F$7:$F$10</c:f>
              <c:numCache>
                <c:formatCode>General</c:formatCode>
                <c:ptCount val="3"/>
                <c:pt idx="0">
                  <c:v>0.26006600000000002</c:v>
                </c:pt>
                <c:pt idx="1">
                  <c:v>2.1298499999999998</c:v>
                </c:pt>
                <c:pt idx="2">
                  <c:v>1.596426637</c:v>
                </c:pt>
              </c:numCache>
            </c:numRef>
          </c:val>
        </c:ser>
        <c:ser>
          <c:idx val="5"/>
          <c:order val="5"/>
          <c:tx>
            <c:strRef>
              <c:f>Sheet1!$G$5</c:f>
              <c:strCache>
                <c:ptCount val="1"/>
                <c:pt idx="0">
                  <c:v>The rest</c:v>
                </c:pt>
              </c:strCache>
            </c:strRef>
          </c:tx>
          <c:invertIfNegative val="0"/>
          <c:cat>
            <c:strRef>
              <c:f>Sheet1!$A$7:$A$10</c:f>
              <c:strCache>
                <c:ptCount val="3"/>
                <c:pt idx="0">
                  <c:v>Power EUR [MWh]</c:v>
                </c:pt>
                <c:pt idx="1">
                  <c:v>Power Finland [MWh]</c:v>
                </c:pt>
                <c:pt idx="2">
                  <c:v>Heat Finland [GJ]</c:v>
                </c:pt>
              </c:strCache>
            </c:strRef>
          </c:cat>
          <c:val>
            <c:numRef>
              <c:f>Sheet1!$G$7:$G$10</c:f>
              <c:numCache>
                <c:formatCode>General</c:formatCode>
                <c:ptCount val="3"/>
                <c:pt idx="0">
                  <c:v>0.41326016999999993</c:v>
                </c:pt>
                <c:pt idx="1">
                  <c:v>0.38485495000000003</c:v>
                </c:pt>
                <c:pt idx="2">
                  <c:v>6.6091157999999983E-2</c:v>
                </c:pt>
              </c:numCache>
            </c:numRef>
          </c:val>
        </c:ser>
        <c:dLbls>
          <c:showLegendKey val="0"/>
          <c:showVal val="0"/>
          <c:showCatName val="0"/>
          <c:showSerName val="0"/>
          <c:showPercent val="0"/>
          <c:showBubbleSize val="0"/>
        </c:dLbls>
        <c:gapWidth val="150"/>
        <c:overlap val="100"/>
        <c:axId val="201006080"/>
        <c:axId val="201765632"/>
      </c:barChart>
      <c:catAx>
        <c:axId val="201006080"/>
        <c:scaling>
          <c:orientation val="minMax"/>
        </c:scaling>
        <c:delete val="0"/>
        <c:axPos val="b"/>
        <c:majorTickMark val="out"/>
        <c:minorTickMark val="none"/>
        <c:tickLblPos val="nextTo"/>
        <c:txPr>
          <a:bodyPr/>
          <a:lstStyle/>
          <a:p>
            <a:pPr>
              <a:defRPr sz="1200" b="1"/>
            </a:pPr>
            <a:endParaRPr lang="fi-FI"/>
          </a:p>
        </c:txPr>
        <c:crossAx val="201765632"/>
        <c:crosses val="autoZero"/>
        <c:auto val="1"/>
        <c:lblAlgn val="ctr"/>
        <c:lblOffset val="100"/>
        <c:noMultiLvlLbl val="0"/>
      </c:catAx>
      <c:valAx>
        <c:axId val="201765632"/>
        <c:scaling>
          <c:orientation val="minMax"/>
        </c:scaling>
        <c:delete val="0"/>
        <c:axPos val="l"/>
        <c:majorGridlines/>
        <c:title>
          <c:tx>
            <c:rich>
              <a:bodyPr rot="-5400000" vert="horz"/>
              <a:lstStyle/>
              <a:p>
                <a:pPr>
                  <a:defRPr sz="1200"/>
                </a:pPr>
                <a:r>
                  <a:rPr lang="en-US" sz="1200"/>
                  <a:t>Land occupation [m2a/energy unit]</a:t>
                </a:r>
              </a:p>
            </c:rich>
          </c:tx>
          <c:overlay val="0"/>
        </c:title>
        <c:numFmt formatCode="General" sourceLinked="1"/>
        <c:majorTickMark val="out"/>
        <c:minorTickMark val="none"/>
        <c:tickLblPos val="nextTo"/>
        <c:crossAx val="201006080"/>
        <c:crosses val="autoZero"/>
        <c:crossBetween val="between"/>
      </c:valAx>
    </c:plotArea>
    <c:legend>
      <c:legendPos val="r"/>
      <c:overlay val="0"/>
      <c:txPr>
        <a:bodyPr/>
        <a:lstStyle/>
        <a:p>
          <a:pPr>
            <a:defRPr sz="1200"/>
          </a:pPr>
          <a:endParaRPr lang="fi-FI"/>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67E3B-CC00-46DF-8D2C-3AA451194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2482</Words>
  <Characters>20105</Characters>
  <Application>Microsoft Office Word</Application>
  <DocSecurity>0</DocSecurity>
  <Lines>167</Lines>
  <Paragraphs>45</Paragraphs>
  <ScaleCrop>false</ScaleCrop>
  <HeadingPairs>
    <vt:vector size="2" baseType="variant">
      <vt:variant>
        <vt:lpstr>Title</vt:lpstr>
      </vt:variant>
      <vt:variant>
        <vt:i4>1</vt:i4>
      </vt:variant>
    </vt:vector>
  </HeadingPairs>
  <TitlesOfParts>
    <vt:vector size="1" baseType="lpstr">
      <vt:lpstr/>
    </vt:vector>
  </TitlesOfParts>
  <Company>VTT</Company>
  <LinksUpToDate>false</LinksUpToDate>
  <CharactersWithSpaces>22542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Helin Tuomas</dc:creator>
  <cp:lastModifiedBy>Häkkinen Tarja</cp:lastModifiedBy>
  <cp:revision>2</cp:revision>
  <cp:lastPrinted>2013-01-08T09:17:00Z</cp:lastPrinted>
  <dcterms:created xsi:type="dcterms:W3CDTF">2013-02-05T13:07:00Z</dcterms:created>
  <dcterms:modified xsi:type="dcterms:W3CDTF">2013-02-05T13:07:00Z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1756912485</vt:i4>
  </property>
  <property fmtid="{D5CDD505-2E9C-101B-9397-08002B2CF9AE}" pid="3" name="_NewReviewCycle">
    <vt:lpwstr/>
  </property>
  <property fmtid="{D5CDD505-2E9C-101B-9397-08002B2CF9AE}" pid="4" name="_EmailSubject">
    <vt:lpwstr>SuPerBuildings land use article</vt:lpwstr>
  </property>
  <property fmtid="{D5CDD505-2E9C-101B-9397-08002B2CF9AE}" pid="5" name="_AuthorEmail">
    <vt:lpwstr>Tuomas.Helin@vtt.fi</vt:lpwstr>
  </property>
  <property fmtid="{D5CDD505-2E9C-101B-9397-08002B2CF9AE}" pid="6" name="_AuthorEmailDisplayName">
    <vt:lpwstr>Helin Tuomas</vt:lpwstr>
  </property>
  <property fmtid="{D5CDD505-2E9C-101B-9397-08002B2CF9AE}" pid="7" name="_ReviewingToolsShownOnce">
    <vt:lpwstr/>
  </property>
</Properties>
</file>